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center" w:tblpY="1"/>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8910"/>
      </w:tblGrid>
      <w:tr w:rsidR="00F9243D" w:rsidRPr="00C67FC3" w:rsidTr="00E23CFD">
        <w:trPr>
          <w:trHeight w:val="425"/>
        </w:trPr>
        <w:tc>
          <w:tcPr>
            <w:tcW w:w="9738" w:type="dxa"/>
            <w:gridSpan w:val="2"/>
            <w:vAlign w:val="center"/>
          </w:tcPr>
          <w:p w:rsidR="00146C06" w:rsidRPr="00262AD8" w:rsidRDefault="00F9243D" w:rsidP="00262AD8">
            <w:pPr>
              <w:tabs>
                <w:tab w:val="left" w:pos="9720"/>
              </w:tabs>
              <w:spacing w:after="0" w:line="240" w:lineRule="auto"/>
              <w:ind w:right="-108"/>
              <w:jc w:val="both"/>
              <w:rPr>
                <w:rFonts w:ascii="Times New Roman" w:hAnsi="Times New Roman"/>
                <w:b/>
                <w:sz w:val="24"/>
                <w:szCs w:val="24"/>
                <w:lang w:val="sq-AL"/>
              </w:rPr>
            </w:pPr>
            <w:r w:rsidRPr="00262AD8">
              <w:rPr>
                <w:rFonts w:ascii="Times New Roman" w:hAnsi="Times New Roman"/>
                <w:b/>
                <w:sz w:val="24"/>
                <w:szCs w:val="24"/>
                <w:lang w:val="sq-AL"/>
              </w:rPr>
              <w:t xml:space="preserve">SKK 2 </w:t>
            </w:r>
            <w:r w:rsidR="00262AD8">
              <w:rPr>
                <w:rFonts w:ascii="Times New Roman" w:hAnsi="Times New Roman"/>
                <w:b/>
                <w:sz w:val="24"/>
                <w:szCs w:val="24"/>
                <w:lang w:val="sq-AL"/>
              </w:rPr>
              <w:t>“</w:t>
            </w:r>
            <w:r w:rsidRPr="00262AD8">
              <w:rPr>
                <w:rFonts w:ascii="Times New Roman" w:hAnsi="Times New Roman"/>
                <w:b/>
                <w:sz w:val="24"/>
                <w:szCs w:val="24"/>
                <w:lang w:val="sq-AL"/>
              </w:rPr>
              <w:t>PARAQITJA E PASQYRAVE FINANCIARE</w:t>
            </w:r>
            <w:r w:rsidR="00262AD8">
              <w:rPr>
                <w:rFonts w:ascii="Times New Roman" w:hAnsi="Times New Roman"/>
                <w:b/>
                <w:sz w:val="24"/>
                <w:szCs w:val="24"/>
                <w:lang w:val="sq-AL"/>
              </w:rPr>
              <w:t xml:space="preserve">” </w:t>
            </w:r>
            <w:r w:rsidR="00D278E2">
              <w:rPr>
                <w:rFonts w:ascii="Times New Roman" w:hAnsi="Times New Roman"/>
                <w:b/>
                <w:sz w:val="24"/>
                <w:szCs w:val="24"/>
                <w:lang w:val="sq-AL"/>
              </w:rPr>
              <w:t>–</w:t>
            </w:r>
            <w:r w:rsidR="00262AD8">
              <w:rPr>
                <w:rFonts w:ascii="Times New Roman" w:hAnsi="Times New Roman"/>
                <w:b/>
                <w:sz w:val="24"/>
                <w:szCs w:val="24"/>
                <w:lang w:val="sq-AL"/>
              </w:rPr>
              <w:t xml:space="preserve"> </w:t>
            </w:r>
            <w:r w:rsidR="00D278E2">
              <w:rPr>
                <w:rFonts w:ascii="Times New Roman" w:hAnsi="Times New Roman"/>
                <w:b/>
                <w:sz w:val="24"/>
                <w:szCs w:val="24"/>
                <w:lang w:val="sq-AL"/>
              </w:rPr>
              <w:t xml:space="preserve">I </w:t>
            </w:r>
            <w:r w:rsidR="00262AD8">
              <w:rPr>
                <w:rFonts w:ascii="Times New Roman" w:hAnsi="Times New Roman"/>
                <w:b/>
                <w:sz w:val="24"/>
                <w:szCs w:val="24"/>
                <w:lang w:val="sq-AL"/>
              </w:rPr>
              <w:t>PËRMIRËSUAR</w:t>
            </w:r>
          </w:p>
        </w:tc>
      </w:tr>
      <w:tr w:rsidR="006D25EC" w:rsidRPr="00C67FC3" w:rsidTr="00E23CFD">
        <w:trPr>
          <w:trHeight w:val="425"/>
        </w:trPr>
        <w:tc>
          <w:tcPr>
            <w:tcW w:w="9738" w:type="dxa"/>
            <w:gridSpan w:val="2"/>
            <w:vAlign w:val="center"/>
          </w:tcPr>
          <w:p w:rsidR="006D25EC" w:rsidRPr="00262AD8" w:rsidRDefault="0080359B" w:rsidP="00046FC5">
            <w:pPr>
              <w:tabs>
                <w:tab w:val="left" w:pos="9720"/>
              </w:tabs>
              <w:spacing w:after="0" w:line="240" w:lineRule="auto"/>
              <w:ind w:right="-108"/>
              <w:jc w:val="both"/>
              <w:rPr>
                <w:rFonts w:ascii="Times New Roman" w:hAnsi="Times New Roman"/>
                <w:b/>
                <w:sz w:val="24"/>
                <w:szCs w:val="24"/>
                <w:lang w:val="sq-AL"/>
              </w:rPr>
            </w:pPr>
            <w:r w:rsidRPr="003542BB">
              <w:rPr>
                <w:rFonts w:ascii="Times New Roman" w:hAnsi="Times New Roman"/>
                <w:sz w:val="24"/>
                <w:szCs w:val="24"/>
                <w:lang w:val="sq-AL"/>
              </w:rPr>
              <w:t>Jan</w:t>
            </w:r>
            <w:r>
              <w:rPr>
                <w:rFonts w:ascii="Times New Roman" w:hAnsi="Times New Roman"/>
                <w:sz w:val="24"/>
                <w:szCs w:val="24"/>
                <w:lang w:val="sq-AL"/>
              </w:rPr>
              <w:t>ë</w:t>
            </w:r>
            <w:r w:rsidRPr="003542BB">
              <w:rPr>
                <w:rFonts w:ascii="Times New Roman" w:hAnsi="Times New Roman"/>
                <w:sz w:val="24"/>
                <w:szCs w:val="24"/>
                <w:lang w:val="sq-AL"/>
              </w:rPr>
              <w:t xml:space="preserve"> ndryshuar paragraf</w:t>
            </w:r>
            <w:r>
              <w:rPr>
                <w:rFonts w:ascii="Times New Roman" w:hAnsi="Times New Roman"/>
                <w:sz w:val="24"/>
                <w:szCs w:val="24"/>
                <w:lang w:val="sq-AL"/>
              </w:rPr>
              <w:t>ë</w:t>
            </w:r>
            <w:r w:rsidRPr="003542BB">
              <w:rPr>
                <w:rFonts w:ascii="Times New Roman" w:hAnsi="Times New Roman"/>
                <w:sz w:val="24"/>
                <w:szCs w:val="24"/>
                <w:lang w:val="sq-AL"/>
              </w:rPr>
              <w:t xml:space="preserve">t 1, 2, </w:t>
            </w:r>
            <w:r w:rsidR="002B4201">
              <w:rPr>
                <w:rFonts w:ascii="Times New Roman" w:hAnsi="Times New Roman"/>
                <w:sz w:val="24"/>
                <w:szCs w:val="24"/>
                <w:lang w:val="sq-AL"/>
              </w:rPr>
              <w:t xml:space="preserve">25, 28, </w:t>
            </w:r>
            <w:r w:rsidRPr="003542BB">
              <w:rPr>
                <w:rFonts w:ascii="Times New Roman" w:hAnsi="Times New Roman"/>
                <w:sz w:val="24"/>
                <w:szCs w:val="24"/>
                <w:lang w:val="sq-AL"/>
              </w:rPr>
              <w:t xml:space="preserve">dhe </w:t>
            </w:r>
            <w:r w:rsidR="002B4201">
              <w:rPr>
                <w:rFonts w:ascii="Times New Roman" w:hAnsi="Times New Roman"/>
                <w:sz w:val="24"/>
                <w:szCs w:val="24"/>
                <w:lang w:val="sq-AL"/>
              </w:rPr>
              <w:t>36</w:t>
            </w:r>
            <w:r w:rsidRPr="003542BB">
              <w:rPr>
                <w:rFonts w:ascii="Times New Roman" w:hAnsi="Times New Roman"/>
                <w:sz w:val="24"/>
                <w:szCs w:val="24"/>
                <w:lang w:val="sq-AL"/>
              </w:rPr>
              <w:t xml:space="preserve">. </w:t>
            </w:r>
            <w:r>
              <w:rPr>
                <w:rFonts w:ascii="Times New Roman" w:hAnsi="Times New Roman"/>
                <w:sz w:val="24"/>
                <w:szCs w:val="24"/>
                <w:lang w:val="sq-AL"/>
              </w:rPr>
              <w:t>Fjalët me vizë në mes fshihe</w:t>
            </w:r>
            <w:r w:rsidR="002B4201">
              <w:rPr>
                <w:rFonts w:ascii="Times New Roman" w:hAnsi="Times New Roman"/>
                <w:sz w:val="24"/>
                <w:szCs w:val="24"/>
                <w:lang w:val="sq-AL"/>
              </w:rPr>
              <w:t>n. Fjalët me vizë poshtë shtohen.</w:t>
            </w:r>
          </w:p>
        </w:tc>
      </w:tr>
      <w:tr w:rsidR="002E3993" w:rsidRPr="00BD313F" w:rsidTr="00E23CFD">
        <w:tc>
          <w:tcPr>
            <w:tcW w:w="828" w:type="dxa"/>
          </w:tcPr>
          <w:p w:rsidR="002E3993" w:rsidRPr="00D278E2" w:rsidRDefault="002E3993" w:rsidP="00A25272">
            <w:pPr>
              <w:tabs>
                <w:tab w:val="left" w:pos="9720"/>
              </w:tabs>
              <w:spacing w:after="0" w:line="240" w:lineRule="auto"/>
              <w:jc w:val="both"/>
              <w:rPr>
                <w:rFonts w:ascii="Times New Roman" w:hAnsi="Times New Roman"/>
                <w:sz w:val="20"/>
                <w:szCs w:val="20"/>
                <w:lang w:val="sq-AL"/>
              </w:rPr>
            </w:pPr>
          </w:p>
        </w:tc>
        <w:tc>
          <w:tcPr>
            <w:tcW w:w="8910" w:type="dxa"/>
          </w:tcPr>
          <w:p w:rsidR="002E3993" w:rsidRPr="00D278E2" w:rsidRDefault="002E3993" w:rsidP="00A25272">
            <w:pPr>
              <w:tabs>
                <w:tab w:val="left" w:pos="9720"/>
              </w:tabs>
              <w:spacing w:after="0" w:line="240" w:lineRule="auto"/>
              <w:jc w:val="both"/>
              <w:rPr>
                <w:rFonts w:ascii="Times New Roman" w:hAnsi="Times New Roman"/>
                <w:b/>
                <w:bCs/>
                <w:sz w:val="20"/>
                <w:szCs w:val="20"/>
                <w:lang w:val="sq-AL"/>
              </w:rPr>
            </w:pPr>
            <w:r w:rsidRPr="00D278E2">
              <w:rPr>
                <w:rFonts w:ascii="Times New Roman" w:hAnsi="Times New Roman"/>
                <w:b/>
                <w:bCs/>
                <w:sz w:val="20"/>
                <w:szCs w:val="20"/>
                <w:lang w:val="sq-AL"/>
              </w:rPr>
              <w:t>OBJEKTIVA</w:t>
            </w:r>
            <w:r w:rsidR="00252032" w:rsidRPr="00D278E2">
              <w:rPr>
                <w:rFonts w:ascii="Times New Roman" w:hAnsi="Times New Roman"/>
                <w:b/>
                <w:bCs/>
                <w:sz w:val="20"/>
                <w:szCs w:val="20"/>
                <w:lang w:val="sq-AL"/>
              </w:rPr>
              <w:t>T</w:t>
            </w:r>
            <w:r w:rsidRPr="00D278E2">
              <w:rPr>
                <w:rFonts w:ascii="Times New Roman" w:hAnsi="Times New Roman"/>
                <w:b/>
                <w:bCs/>
                <w:sz w:val="20"/>
                <w:szCs w:val="20"/>
                <w:lang w:val="sq-AL"/>
              </w:rPr>
              <w:t xml:space="preserve"> DHE BAZA</w:t>
            </w:r>
            <w:r w:rsidR="00252032" w:rsidRPr="00D278E2">
              <w:rPr>
                <w:rFonts w:ascii="Times New Roman" w:hAnsi="Times New Roman"/>
                <w:b/>
                <w:bCs/>
                <w:sz w:val="20"/>
                <w:szCs w:val="20"/>
                <w:lang w:val="sq-AL"/>
              </w:rPr>
              <w:t xml:space="preserve">T  E </w:t>
            </w:r>
            <w:r w:rsidRPr="00D278E2">
              <w:rPr>
                <w:rFonts w:ascii="Times New Roman" w:hAnsi="Times New Roman"/>
                <w:b/>
                <w:bCs/>
                <w:sz w:val="20"/>
                <w:szCs w:val="20"/>
                <w:lang w:val="sq-AL"/>
              </w:rPr>
              <w:t>PËRGATITJES</w:t>
            </w:r>
          </w:p>
        </w:tc>
      </w:tr>
      <w:tr w:rsidR="005E1CB7" w:rsidRPr="00C67FC3" w:rsidTr="00E23CFD">
        <w:tc>
          <w:tcPr>
            <w:tcW w:w="828"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1</w:t>
            </w:r>
          </w:p>
        </w:tc>
        <w:tc>
          <w:tcPr>
            <w:tcW w:w="8910" w:type="dxa"/>
          </w:tcPr>
          <w:p w:rsidR="00556B1F" w:rsidRPr="00D278E2" w:rsidRDefault="00556B1F" w:rsidP="002C59C4">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Objektivi i Standardit Kombëtar të Kontabilitetit 2 </w:t>
            </w:r>
            <w:r w:rsidRPr="00D01330">
              <w:rPr>
                <w:rFonts w:ascii="Times New Roman" w:hAnsi="Times New Roman"/>
                <w:i/>
                <w:sz w:val="20"/>
                <w:szCs w:val="20"/>
                <w:lang w:val="sq-AL"/>
              </w:rPr>
              <w:t>Paraqitja e Pasqyrave Financiare</w:t>
            </w:r>
            <w:r w:rsidRPr="00D278E2">
              <w:rPr>
                <w:rFonts w:ascii="Times New Roman" w:hAnsi="Times New Roman"/>
                <w:sz w:val="20"/>
                <w:szCs w:val="20"/>
                <w:lang w:val="sq-AL"/>
              </w:rPr>
              <w:t xml:space="preserve"> (SKK 2</w:t>
            </w:r>
            <w:r w:rsidR="008B7397">
              <w:rPr>
                <w:rFonts w:ascii="Times New Roman" w:hAnsi="Times New Roman"/>
                <w:sz w:val="20"/>
                <w:szCs w:val="20"/>
                <w:lang w:val="sq-AL"/>
              </w:rPr>
              <w:t xml:space="preserve"> i përmirësuar</w:t>
            </w:r>
            <w:r w:rsidRPr="00D278E2">
              <w:rPr>
                <w:rFonts w:ascii="Times New Roman" w:hAnsi="Times New Roman"/>
                <w:sz w:val="20"/>
                <w:szCs w:val="20"/>
                <w:lang w:val="sq-AL"/>
              </w:rPr>
              <w:t xml:space="preserve">), miratuar nga Këshilli Kombëtar i Kontabilitetit dhe shpallur nga Ministri </w:t>
            </w:r>
            <w:r w:rsidR="00262AD8" w:rsidRPr="00D278E2">
              <w:rPr>
                <w:rFonts w:ascii="Times New Roman" w:hAnsi="Times New Roman"/>
                <w:sz w:val="20"/>
                <w:szCs w:val="20"/>
                <w:lang w:val="sq-AL"/>
              </w:rPr>
              <w:t>i</w:t>
            </w:r>
            <w:r w:rsidRPr="00D278E2">
              <w:rPr>
                <w:rFonts w:ascii="Times New Roman" w:hAnsi="Times New Roman"/>
                <w:sz w:val="20"/>
                <w:szCs w:val="20"/>
                <w:lang w:val="sq-AL"/>
              </w:rPr>
              <w:t xml:space="preserve"> Financ</w:t>
            </w:r>
            <w:r w:rsidR="0029643B" w:rsidRPr="00D278E2">
              <w:rPr>
                <w:rFonts w:ascii="Times New Roman" w:hAnsi="Times New Roman"/>
                <w:sz w:val="20"/>
                <w:szCs w:val="20"/>
                <w:lang w:val="sq-AL"/>
              </w:rPr>
              <w:t>ave</w:t>
            </w:r>
            <w:r w:rsidRPr="00D278E2">
              <w:rPr>
                <w:rFonts w:ascii="Times New Roman" w:hAnsi="Times New Roman"/>
                <w:sz w:val="20"/>
                <w:szCs w:val="20"/>
                <w:lang w:val="sq-AL"/>
              </w:rPr>
              <w:t>, është të japë konceptet dhe rregullat-bazë p</w:t>
            </w:r>
            <w:r w:rsidR="00BF7F9A" w:rsidRPr="00D278E2">
              <w:rPr>
                <w:rFonts w:ascii="Times New Roman" w:hAnsi="Times New Roman"/>
                <w:sz w:val="20"/>
                <w:szCs w:val="20"/>
                <w:lang w:val="sq-AL"/>
              </w:rPr>
              <w:t>ë</w:t>
            </w:r>
            <w:r w:rsidRPr="00D278E2">
              <w:rPr>
                <w:rFonts w:ascii="Times New Roman" w:hAnsi="Times New Roman"/>
                <w:sz w:val="20"/>
                <w:szCs w:val="20"/>
                <w:lang w:val="sq-AL"/>
              </w:rPr>
              <w:t>r paraqitjen e informacionit financiar n</w:t>
            </w:r>
            <w:r w:rsidR="00BF7F9A" w:rsidRPr="00D278E2">
              <w:rPr>
                <w:rFonts w:ascii="Times New Roman" w:hAnsi="Times New Roman"/>
                <w:sz w:val="20"/>
                <w:szCs w:val="20"/>
                <w:lang w:val="sq-AL"/>
              </w:rPr>
              <w:t>ë</w:t>
            </w:r>
            <w:r w:rsidRPr="00D278E2">
              <w:rPr>
                <w:rFonts w:ascii="Times New Roman" w:hAnsi="Times New Roman"/>
                <w:sz w:val="20"/>
                <w:szCs w:val="20"/>
                <w:lang w:val="sq-AL"/>
              </w:rPr>
              <w:t xml:space="preserve"> pasqyrat financiare t</w:t>
            </w:r>
            <w:r w:rsidR="00BF7F9A" w:rsidRPr="00D278E2">
              <w:rPr>
                <w:rFonts w:ascii="Times New Roman" w:hAnsi="Times New Roman"/>
                <w:sz w:val="20"/>
                <w:szCs w:val="20"/>
                <w:lang w:val="sq-AL"/>
              </w:rPr>
              <w:t>ë</w:t>
            </w:r>
            <w:r w:rsidRPr="00D278E2">
              <w:rPr>
                <w:rFonts w:ascii="Times New Roman" w:hAnsi="Times New Roman"/>
                <w:sz w:val="20"/>
                <w:szCs w:val="20"/>
                <w:lang w:val="sq-AL"/>
              </w:rPr>
              <w:t xml:space="preserve"> hartuara n</w:t>
            </w:r>
            <w:r w:rsidR="00BF7F9A" w:rsidRPr="00D278E2">
              <w:rPr>
                <w:rFonts w:ascii="Times New Roman" w:hAnsi="Times New Roman"/>
                <w:sz w:val="20"/>
                <w:szCs w:val="20"/>
                <w:lang w:val="sq-AL"/>
              </w:rPr>
              <w:t>ë</w:t>
            </w:r>
            <w:r w:rsidRPr="00D278E2">
              <w:rPr>
                <w:rFonts w:ascii="Times New Roman" w:hAnsi="Times New Roman"/>
                <w:sz w:val="20"/>
                <w:szCs w:val="20"/>
                <w:lang w:val="sq-AL"/>
              </w:rPr>
              <w:t xml:space="preserve"> p</w:t>
            </w:r>
            <w:r w:rsidR="00BF7F9A" w:rsidRPr="00D278E2">
              <w:rPr>
                <w:rFonts w:ascii="Times New Roman" w:hAnsi="Times New Roman"/>
                <w:sz w:val="20"/>
                <w:szCs w:val="20"/>
                <w:lang w:val="sq-AL"/>
              </w:rPr>
              <w:t>ë</w:t>
            </w:r>
            <w:r w:rsidRPr="00D278E2">
              <w:rPr>
                <w:rFonts w:ascii="Times New Roman" w:hAnsi="Times New Roman"/>
                <w:sz w:val="20"/>
                <w:szCs w:val="20"/>
                <w:lang w:val="sq-AL"/>
              </w:rPr>
              <w:t>rputhje me standardet komb</w:t>
            </w:r>
            <w:r w:rsidR="00BF7F9A" w:rsidRPr="00D278E2">
              <w:rPr>
                <w:rFonts w:ascii="Times New Roman" w:hAnsi="Times New Roman"/>
                <w:sz w:val="20"/>
                <w:szCs w:val="20"/>
                <w:lang w:val="sq-AL"/>
              </w:rPr>
              <w:t>ë</w:t>
            </w:r>
            <w:r w:rsidRPr="00D278E2">
              <w:rPr>
                <w:rFonts w:ascii="Times New Roman" w:hAnsi="Times New Roman"/>
                <w:sz w:val="20"/>
                <w:szCs w:val="20"/>
                <w:lang w:val="sq-AL"/>
              </w:rPr>
              <w:t>tare t</w:t>
            </w:r>
            <w:r w:rsidR="00BF7F9A" w:rsidRPr="00D278E2">
              <w:rPr>
                <w:rFonts w:ascii="Times New Roman" w:hAnsi="Times New Roman"/>
                <w:sz w:val="20"/>
                <w:szCs w:val="20"/>
                <w:lang w:val="sq-AL"/>
              </w:rPr>
              <w:t>ë</w:t>
            </w:r>
            <w:r w:rsidRPr="00D278E2">
              <w:rPr>
                <w:rFonts w:ascii="Times New Roman" w:hAnsi="Times New Roman"/>
                <w:sz w:val="20"/>
                <w:szCs w:val="20"/>
                <w:lang w:val="sq-AL"/>
              </w:rPr>
              <w:t xml:space="preserve"> kontabilitetit. Standardet Kombëtare të Kontabilitetit bazohen në parimet e kontabilitetit dhe të raportimeve financiare të pranuara në shkallë ndërkombëtare, kërkesat e përgjithshme të të cilave përshkruhen në Ligjin nr. </w:t>
            </w:r>
            <w:del w:id="0" w:author="user" w:date="2020-12-21T12:13:00Z">
              <w:r w:rsidRPr="00D278E2" w:rsidDel="0085497C">
                <w:rPr>
                  <w:rFonts w:ascii="Times New Roman" w:hAnsi="Times New Roman"/>
                  <w:sz w:val="20"/>
                  <w:szCs w:val="20"/>
                  <w:lang w:val="sq-AL"/>
                </w:rPr>
                <w:delText>9 228</w:delText>
              </w:r>
            </w:del>
            <w:ins w:id="1" w:author="user" w:date="2020-12-21T12:13:00Z">
              <w:r w:rsidR="0085497C">
                <w:rPr>
                  <w:rFonts w:ascii="Times New Roman" w:hAnsi="Times New Roman"/>
                  <w:sz w:val="20"/>
                  <w:szCs w:val="20"/>
                  <w:lang w:val="sq-AL"/>
                </w:rPr>
                <w:t>25</w:t>
              </w:r>
            </w:ins>
            <w:r w:rsidRPr="00D278E2">
              <w:rPr>
                <w:rFonts w:ascii="Times New Roman" w:hAnsi="Times New Roman"/>
                <w:sz w:val="20"/>
                <w:szCs w:val="20"/>
                <w:lang w:val="sq-AL"/>
              </w:rPr>
              <w:t xml:space="preserve"> “Për kontabilitetin dhe pasqyrat financiare”</w:t>
            </w:r>
            <w:del w:id="2" w:author="user" w:date="2020-12-21T12:13:00Z">
              <w:r w:rsidR="005E00EF" w:rsidRPr="00D278E2" w:rsidDel="0085497C">
                <w:rPr>
                  <w:rFonts w:ascii="Times New Roman" w:hAnsi="Times New Roman"/>
                  <w:sz w:val="20"/>
                  <w:szCs w:val="20"/>
                  <w:lang w:val="sq-AL"/>
                </w:rPr>
                <w:delText xml:space="preserve"> </w:delText>
              </w:r>
            </w:del>
            <w:r w:rsidR="005E00EF" w:rsidRPr="00D278E2">
              <w:rPr>
                <w:rFonts w:ascii="Times New Roman" w:hAnsi="Times New Roman"/>
                <w:sz w:val="20"/>
                <w:szCs w:val="20"/>
                <w:lang w:val="sq-AL"/>
              </w:rPr>
              <w:t xml:space="preserve">publikuar në </w:t>
            </w:r>
            <w:del w:id="3" w:author="user" w:date="2020-12-21T12:13:00Z">
              <w:r w:rsidR="005E00EF" w:rsidRPr="00D278E2" w:rsidDel="0085497C">
                <w:rPr>
                  <w:rFonts w:ascii="Times New Roman" w:hAnsi="Times New Roman"/>
                  <w:sz w:val="20"/>
                  <w:szCs w:val="20"/>
                  <w:lang w:val="sq-AL"/>
                </w:rPr>
                <w:delText>prill 2004, i ndryshuar</w:delText>
              </w:r>
            </w:del>
            <w:ins w:id="4" w:author="user" w:date="2020-12-22T10:10:00Z">
              <w:r w:rsidR="002C59C4">
                <w:rPr>
                  <w:rFonts w:ascii="Times New Roman" w:hAnsi="Times New Roman"/>
                  <w:sz w:val="20"/>
                  <w:szCs w:val="20"/>
                  <w:lang w:val="sq-AL"/>
                </w:rPr>
                <w:t>maj 2018</w:t>
              </w:r>
            </w:ins>
            <w:r w:rsidR="005E00EF" w:rsidRPr="00D278E2">
              <w:rPr>
                <w:rFonts w:ascii="Times New Roman" w:hAnsi="Times New Roman"/>
                <w:sz w:val="20"/>
                <w:szCs w:val="20"/>
                <w:lang w:val="sq-AL"/>
              </w:rPr>
              <w:t>.</w:t>
            </w:r>
          </w:p>
        </w:tc>
      </w:tr>
      <w:tr w:rsidR="005E1CB7" w:rsidRPr="00C67FC3" w:rsidTr="00E23CFD">
        <w:tc>
          <w:tcPr>
            <w:tcW w:w="828"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2</w:t>
            </w:r>
          </w:p>
        </w:tc>
        <w:tc>
          <w:tcPr>
            <w:tcW w:w="8910" w:type="dxa"/>
          </w:tcPr>
          <w:p w:rsidR="00355CEA" w:rsidRDefault="00B74678" w:rsidP="00A25272">
            <w:pPr>
              <w:tabs>
                <w:tab w:val="left" w:pos="9720"/>
              </w:tabs>
              <w:spacing w:after="0" w:line="240" w:lineRule="auto"/>
              <w:jc w:val="both"/>
              <w:rPr>
                <w:rFonts w:ascii="Times New Roman" w:hAnsi="Times New Roman"/>
                <w:sz w:val="20"/>
                <w:szCs w:val="20"/>
                <w:lang w:val="sq-AL"/>
              </w:rPr>
            </w:pPr>
            <w:r>
              <w:rPr>
                <w:rFonts w:ascii="Times New Roman" w:hAnsi="Times New Roman"/>
                <w:sz w:val="20"/>
                <w:szCs w:val="20"/>
                <w:lang w:val="sq-AL"/>
              </w:rPr>
              <w:t xml:space="preserve">SKK 2 mbështetej në Standardin Ndërkombëtar të Kontabilitetit (SNK 1) </w:t>
            </w:r>
            <w:r w:rsidRPr="00B74678">
              <w:rPr>
                <w:rFonts w:ascii="Times New Roman" w:hAnsi="Times New Roman"/>
                <w:i/>
                <w:sz w:val="20"/>
                <w:szCs w:val="20"/>
                <w:lang w:val="sq-AL"/>
              </w:rPr>
              <w:t>Paraqitja e pasqyrave financiare,</w:t>
            </w:r>
            <w:r>
              <w:rPr>
                <w:rFonts w:ascii="Times New Roman" w:hAnsi="Times New Roman"/>
                <w:sz w:val="20"/>
                <w:szCs w:val="20"/>
                <w:lang w:val="sq-AL"/>
              </w:rPr>
              <w:t xml:space="preserve"> SNK 7 </w:t>
            </w:r>
            <w:r w:rsidRPr="00B74678">
              <w:rPr>
                <w:rFonts w:ascii="Times New Roman" w:hAnsi="Times New Roman"/>
                <w:i/>
                <w:sz w:val="20"/>
                <w:szCs w:val="20"/>
                <w:lang w:val="sq-AL"/>
              </w:rPr>
              <w:t>Pasqyra e fluksit t</w:t>
            </w:r>
            <w:r>
              <w:rPr>
                <w:rFonts w:ascii="Times New Roman" w:hAnsi="Times New Roman"/>
                <w:i/>
                <w:sz w:val="20"/>
                <w:szCs w:val="20"/>
                <w:lang w:val="sq-AL"/>
              </w:rPr>
              <w:t>ë</w:t>
            </w:r>
            <w:r w:rsidRPr="00B74678">
              <w:rPr>
                <w:rFonts w:ascii="Times New Roman" w:hAnsi="Times New Roman"/>
                <w:i/>
                <w:sz w:val="20"/>
                <w:szCs w:val="20"/>
                <w:lang w:val="sq-AL"/>
              </w:rPr>
              <w:t xml:space="preserve"> paras</w:t>
            </w:r>
            <w:r>
              <w:rPr>
                <w:rFonts w:ascii="Times New Roman" w:hAnsi="Times New Roman"/>
                <w:i/>
                <w:sz w:val="20"/>
                <w:szCs w:val="20"/>
                <w:lang w:val="sq-AL"/>
              </w:rPr>
              <w:t>ë</w:t>
            </w:r>
            <w:r>
              <w:rPr>
                <w:rFonts w:ascii="Times New Roman" w:hAnsi="Times New Roman"/>
                <w:sz w:val="20"/>
                <w:szCs w:val="20"/>
                <w:lang w:val="sq-AL"/>
              </w:rPr>
              <w:t xml:space="preserve"> dhe SNK 24 </w:t>
            </w:r>
            <w:r w:rsidRPr="00B74678">
              <w:rPr>
                <w:rFonts w:ascii="Times New Roman" w:hAnsi="Times New Roman"/>
                <w:i/>
                <w:sz w:val="20"/>
                <w:szCs w:val="20"/>
                <w:lang w:val="sq-AL"/>
              </w:rPr>
              <w:t>Shpjegimet mbi pal</w:t>
            </w:r>
            <w:r>
              <w:rPr>
                <w:rFonts w:ascii="Times New Roman" w:hAnsi="Times New Roman"/>
                <w:i/>
                <w:sz w:val="20"/>
                <w:szCs w:val="20"/>
                <w:lang w:val="sq-AL"/>
              </w:rPr>
              <w:t>ë</w:t>
            </w:r>
            <w:r w:rsidRPr="00B74678">
              <w:rPr>
                <w:rFonts w:ascii="Times New Roman" w:hAnsi="Times New Roman"/>
                <w:i/>
                <w:sz w:val="20"/>
                <w:szCs w:val="20"/>
                <w:lang w:val="sq-AL"/>
              </w:rPr>
              <w:t>t e lidhura</w:t>
            </w:r>
            <w:r>
              <w:rPr>
                <w:rFonts w:ascii="Times New Roman" w:hAnsi="Times New Roman"/>
                <w:sz w:val="20"/>
                <w:szCs w:val="20"/>
                <w:lang w:val="sq-AL"/>
              </w:rPr>
              <w:t xml:space="preserve">. </w:t>
            </w:r>
          </w:p>
          <w:p w:rsidR="00355CEA" w:rsidRDefault="00355CEA" w:rsidP="00A25272">
            <w:pPr>
              <w:tabs>
                <w:tab w:val="left" w:pos="9720"/>
              </w:tabs>
              <w:spacing w:after="0" w:line="240" w:lineRule="auto"/>
              <w:jc w:val="both"/>
              <w:rPr>
                <w:rFonts w:ascii="Times New Roman" w:hAnsi="Times New Roman"/>
                <w:sz w:val="20"/>
                <w:szCs w:val="20"/>
                <w:lang w:val="sq-AL"/>
              </w:rPr>
            </w:pPr>
          </w:p>
          <w:p w:rsidR="005E1CB7" w:rsidRPr="00113E0E" w:rsidRDefault="005E1CB7" w:rsidP="00A25272">
            <w:pPr>
              <w:tabs>
                <w:tab w:val="left" w:pos="9720"/>
              </w:tabs>
              <w:spacing w:after="0" w:line="240" w:lineRule="auto"/>
              <w:jc w:val="both"/>
              <w:rPr>
                <w:rFonts w:ascii="Times New Roman" w:hAnsi="Times New Roman"/>
                <w:sz w:val="20"/>
                <w:szCs w:val="20"/>
                <w:lang w:val="sq-AL"/>
              </w:rPr>
            </w:pPr>
            <w:r w:rsidRPr="00113E0E">
              <w:rPr>
                <w:rFonts w:ascii="Times New Roman" w:hAnsi="Times New Roman"/>
                <w:sz w:val="20"/>
                <w:szCs w:val="20"/>
                <w:lang w:val="sq-AL"/>
              </w:rPr>
              <w:t xml:space="preserve">Kërkesat e SKK 2 </w:t>
            </w:r>
            <w:r w:rsidR="00B74678">
              <w:rPr>
                <w:rFonts w:ascii="Times New Roman" w:hAnsi="Times New Roman"/>
                <w:sz w:val="20"/>
                <w:szCs w:val="20"/>
                <w:lang w:val="sq-AL"/>
              </w:rPr>
              <w:t xml:space="preserve">të përmirësuar </w:t>
            </w:r>
            <w:r w:rsidRPr="00113E0E">
              <w:rPr>
                <w:rFonts w:ascii="Times New Roman" w:hAnsi="Times New Roman"/>
                <w:sz w:val="20"/>
                <w:szCs w:val="20"/>
                <w:lang w:val="sq-AL"/>
              </w:rPr>
              <w:t>korrespondojnë me disa paragrafë të SNRF për NVM-të</w:t>
            </w:r>
            <w:r w:rsidR="00113E0E">
              <w:rPr>
                <w:rFonts w:ascii="Times New Roman" w:hAnsi="Times New Roman"/>
                <w:sz w:val="20"/>
                <w:szCs w:val="20"/>
                <w:lang w:val="sq-AL"/>
              </w:rPr>
              <w:t xml:space="preserve"> (2009)</w:t>
            </w:r>
            <w:r w:rsidRPr="00113E0E">
              <w:rPr>
                <w:rFonts w:ascii="Times New Roman" w:hAnsi="Times New Roman"/>
                <w:sz w:val="20"/>
                <w:szCs w:val="20"/>
                <w:lang w:val="sq-AL"/>
              </w:rPr>
              <w:t>. Standardi bazohet në:</w:t>
            </w:r>
          </w:p>
          <w:p w:rsidR="005E1CB7" w:rsidRPr="00113E0E" w:rsidRDefault="005E1CB7" w:rsidP="006509D2">
            <w:pPr>
              <w:tabs>
                <w:tab w:val="left" w:pos="9720"/>
              </w:tabs>
              <w:spacing w:after="0" w:line="240" w:lineRule="auto"/>
              <w:rPr>
                <w:rFonts w:ascii="Times New Roman" w:hAnsi="Times New Roman"/>
                <w:sz w:val="20"/>
                <w:szCs w:val="20"/>
                <w:lang w:val="sq-AL"/>
              </w:rPr>
            </w:pPr>
            <w:r w:rsidRPr="00113E0E">
              <w:rPr>
                <w:rFonts w:ascii="Times New Roman" w:hAnsi="Times New Roman"/>
                <w:sz w:val="20"/>
                <w:szCs w:val="20"/>
                <w:lang w:val="sq-AL"/>
              </w:rPr>
              <w:t>Seksioni 3</w:t>
            </w:r>
            <w:r w:rsidR="0015233B">
              <w:rPr>
                <w:rFonts w:ascii="Times New Roman" w:hAnsi="Times New Roman"/>
                <w:sz w:val="20"/>
                <w:szCs w:val="20"/>
                <w:lang w:val="sq-AL"/>
              </w:rPr>
              <w:t xml:space="preserve"> </w:t>
            </w:r>
            <w:r w:rsidRPr="00113E0E">
              <w:rPr>
                <w:rFonts w:ascii="Times New Roman" w:hAnsi="Times New Roman"/>
                <w:sz w:val="20"/>
                <w:szCs w:val="20"/>
                <w:lang w:val="sq-AL"/>
              </w:rPr>
              <w:t xml:space="preserve">– </w:t>
            </w:r>
            <w:r w:rsidRPr="00113E0E">
              <w:rPr>
                <w:rFonts w:ascii="Times New Roman" w:hAnsi="Times New Roman"/>
                <w:i/>
                <w:sz w:val="20"/>
                <w:szCs w:val="20"/>
                <w:lang w:val="sq-AL"/>
              </w:rPr>
              <w:t>Paraqitja e Pasqyrave Financiare</w:t>
            </w:r>
          </w:p>
          <w:p w:rsidR="005E1CB7" w:rsidRPr="00113E0E" w:rsidRDefault="005E1CB7" w:rsidP="006509D2">
            <w:pPr>
              <w:tabs>
                <w:tab w:val="left" w:pos="9720"/>
              </w:tabs>
              <w:spacing w:after="0" w:line="240" w:lineRule="auto"/>
              <w:rPr>
                <w:rFonts w:ascii="Times New Roman" w:hAnsi="Times New Roman"/>
                <w:sz w:val="20"/>
                <w:szCs w:val="20"/>
                <w:lang w:val="sq-AL"/>
              </w:rPr>
            </w:pPr>
            <w:r w:rsidRPr="00113E0E">
              <w:rPr>
                <w:rFonts w:ascii="Times New Roman" w:hAnsi="Times New Roman"/>
                <w:sz w:val="20"/>
                <w:szCs w:val="20"/>
                <w:lang w:val="sq-AL"/>
              </w:rPr>
              <w:t>Seksioni 4</w:t>
            </w:r>
            <w:r w:rsidR="0015233B">
              <w:rPr>
                <w:rFonts w:ascii="Times New Roman" w:hAnsi="Times New Roman"/>
                <w:sz w:val="20"/>
                <w:szCs w:val="20"/>
                <w:lang w:val="sq-AL"/>
              </w:rPr>
              <w:t xml:space="preserve"> </w:t>
            </w:r>
            <w:r w:rsidRPr="00113E0E">
              <w:rPr>
                <w:rFonts w:ascii="Times New Roman" w:hAnsi="Times New Roman"/>
                <w:sz w:val="20"/>
                <w:szCs w:val="20"/>
                <w:lang w:val="sq-AL"/>
              </w:rPr>
              <w:t xml:space="preserve">– </w:t>
            </w:r>
            <w:r w:rsidRPr="00113E0E">
              <w:rPr>
                <w:rFonts w:ascii="Times New Roman" w:hAnsi="Times New Roman"/>
                <w:i/>
                <w:sz w:val="20"/>
                <w:szCs w:val="20"/>
                <w:lang w:val="sq-AL"/>
              </w:rPr>
              <w:t>Pasqyra e Pozicionit Financiar</w:t>
            </w:r>
            <w:r w:rsidRPr="00113E0E">
              <w:rPr>
                <w:rFonts w:ascii="Times New Roman" w:hAnsi="Times New Roman"/>
                <w:sz w:val="20"/>
                <w:szCs w:val="20"/>
                <w:lang w:val="sq-AL"/>
              </w:rPr>
              <w:t xml:space="preserve"> </w:t>
            </w:r>
          </w:p>
          <w:p w:rsidR="005E1CB7" w:rsidRPr="00113E0E" w:rsidRDefault="005E1CB7" w:rsidP="006509D2">
            <w:pPr>
              <w:tabs>
                <w:tab w:val="left" w:pos="9720"/>
              </w:tabs>
              <w:spacing w:after="0" w:line="240" w:lineRule="auto"/>
              <w:rPr>
                <w:rFonts w:ascii="Times New Roman" w:hAnsi="Times New Roman"/>
                <w:i/>
                <w:sz w:val="20"/>
                <w:szCs w:val="20"/>
                <w:lang w:val="sq-AL"/>
              </w:rPr>
            </w:pPr>
            <w:r w:rsidRPr="00113E0E">
              <w:rPr>
                <w:rFonts w:ascii="Times New Roman" w:hAnsi="Times New Roman"/>
                <w:sz w:val="20"/>
                <w:szCs w:val="20"/>
                <w:lang w:val="sq-AL"/>
              </w:rPr>
              <w:t xml:space="preserve">Seksioni 5 - </w:t>
            </w:r>
            <w:r w:rsidRPr="00113E0E">
              <w:rPr>
                <w:rFonts w:ascii="Times New Roman" w:hAnsi="Times New Roman"/>
                <w:i/>
                <w:sz w:val="20"/>
                <w:szCs w:val="20"/>
                <w:lang w:val="sq-AL"/>
              </w:rPr>
              <w:t xml:space="preserve">Pasqyra </w:t>
            </w:r>
            <w:r w:rsidR="00337D69" w:rsidRPr="00113E0E">
              <w:rPr>
                <w:rFonts w:ascii="Times New Roman" w:hAnsi="Times New Roman"/>
                <w:i/>
                <w:sz w:val="20"/>
                <w:szCs w:val="20"/>
                <w:lang w:val="sq-AL"/>
              </w:rPr>
              <w:t xml:space="preserve">e të Ardhurave </w:t>
            </w:r>
            <w:r w:rsidR="00311C5F">
              <w:rPr>
                <w:rFonts w:ascii="Times New Roman" w:hAnsi="Times New Roman"/>
                <w:i/>
                <w:sz w:val="20"/>
                <w:szCs w:val="20"/>
                <w:lang w:val="sq-AL"/>
              </w:rPr>
              <w:t>Gjithëpërfshi</w:t>
            </w:r>
            <w:r w:rsidR="00337D69" w:rsidRPr="00113E0E">
              <w:rPr>
                <w:rFonts w:ascii="Times New Roman" w:hAnsi="Times New Roman"/>
                <w:i/>
                <w:sz w:val="20"/>
                <w:szCs w:val="20"/>
                <w:lang w:val="sq-AL"/>
              </w:rPr>
              <w:t>rëse</w:t>
            </w:r>
            <w:r w:rsidRPr="00113E0E">
              <w:rPr>
                <w:rFonts w:ascii="Times New Roman" w:hAnsi="Times New Roman"/>
                <w:i/>
                <w:sz w:val="20"/>
                <w:szCs w:val="20"/>
                <w:lang w:val="sq-AL"/>
              </w:rPr>
              <w:t xml:space="preserve"> dhe Pasqyra e të Ardhurave</w:t>
            </w:r>
          </w:p>
          <w:p w:rsidR="005E1CB7" w:rsidRPr="00113E0E" w:rsidRDefault="005E1CB7" w:rsidP="006509D2">
            <w:pPr>
              <w:tabs>
                <w:tab w:val="left" w:pos="9720"/>
              </w:tabs>
              <w:spacing w:after="0" w:line="240" w:lineRule="auto"/>
              <w:rPr>
                <w:rFonts w:ascii="Times New Roman" w:hAnsi="Times New Roman"/>
                <w:sz w:val="20"/>
                <w:szCs w:val="20"/>
                <w:lang w:val="sq-AL"/>
              </w:rPr>
            </w:pPr>
            <w:r w:rsidRPr="00113E0E">
              <w:rPr>
                <w:rFonts w:ascii="Times New Roman" w:hAnsi="Times New Roman"/>
                <w:sz w:val="20"/>
                <w:szCs w:val="20"/>
                <w:lang w:val="sq-AL"/>
              </w:rPr>
              <w:t>Seksioni</w:t>
            </w:r>
            <w:r w:rsidR="006509D2">
              <w:rPr>
                <w:rFonts w:ascii="Times New Roman" w:hAnsi="Times New Roman"/>
                <w:sz w:val="20"/>
                <w:szCs w:val="20"/>
                <w:lang w:val="sq-AL"/>
              </w:rPr>
              <w:t xml:space="preserve"> </w:t>
            </w:r>
            <w:r w:rsidRPr="00113E0E">
              <w:rPr>
                <w:rFonts w:ascii="Times New Roman" w:hAnsi="Times New Roman"/>
                <w:sz w:val="20"/>
                <w:szCs w:val="20"/>
                <w:lang w:val="sq-AL"/>
              </w:rPr>
              <w:t>6</w:t>
            </w:r>
            <w:r w:rsidR="00113E0E">
              <w:rPr>
                <w:rFonts w:ascii="Times New Roman" w:hAnsi="Times New Roman"/>
                <w:sz w:val="20"/>
                <w:szCs w:val="20"/>
                <w:lang w:val="sq-AL"/>
              </w:rPr>
              <w:t xml:space="preserve"> </w:t>
            </w:r>
            <w:r w:rsidRPr="00113E0E">
              <w:rPr>
                <w:rFonts w:ascii="Times New Roman" w:hAnsi="Times New Roman"/>
                <w:sz w:val="20"/>
                <w:szCs w:val="20"/>
                <w:lang w:val="sq-AL"/>
              </w:rPr>
              <w:t>-</w:t>
            </w:r>
            <w:r w:rsidRPr="00113E0E">
              <w:rPr>
                <w:rFonts w:ascii="Times New Roman" w:hAnsi="Times New Roman"/>
                <w:i/>
                <w:sz w:val="20"/>
                <w:szCs w:val="20"/>
                <w:lang w:val="sq-AL"/>
              </w:rPr>
              <w:t xml:space="preserve"> Pasqyra e ndryshimeve në kapitalin neto </w:t>
            </w:r>
            <w:r w:rsidR="00556B1F" w:rsidRPr="00113E0E">
              <w:rPr>
                <w:rFonts w:ascii="Times New Roman" w:hAnsi="Times New Roman"/>
                <w:i/>
                <w:sz w:val="20"/>
                <w:szCs w:val="20"/>
                <w:lang w:val="sq-AL"/>
              </w:rPr>
              <w:t>dhe Pasqyra e të ardhurave dhe fitimeve të p</w:t>
            </w:r>
            <w:r w:rsidRPr="00113E0E">
              <w:rPr>
                <w:rFonts w:ascii="Times New Roman" w:hAnsi="Times New Roman"/>
                <w:i/>
                <w:sz w:val="20"/>
                <w:szCs w:val="20"/>
                <w:lang w:val="sq-AL"/>
              </w:rPr>
              <w:t>ashpërndara</w:t>
            </w:r>
            <w:r w:rsidRPr="00113E0E">
              <w:rPr>
                <w:rFonts w:ascii="Times New Roman" w:hAnsi="Times New Roman"/>
                <w:sz w:val="20"/>
                <w:szCs w:val="20"/>
                <w:lang w:val="sq-AL"/>
              </w:rPr>
              <w:t xml:space="preserve"> </w:t>
            </w:r>
          </w:p>
          <w:p w:rsidR="005E1CB7" w:rsidRPr="00113E0E" w:rsidRDefault="005E1CB7" w:rsidP="006509D2">
            <w:pPr>
              <w:tabs>
                <w:tab w:val="left" w:pos="9720"/>
              </w:tabs>
              <w:spacing w:after="0" w:line="240" w:lineRule="auto"/>
              <w:rPr>
                <w:rFonts w:ascii="Times New Roman" w:hAnsi="Times New Roman"/>
                <w:sz w:val="20"/>
                <w:szCs w:val="20"/>
                <w:lang w:val="sq-AL"/>
              </w:rPr>
            </w:pPr>
            <w:r w:rsidRPr="00113E0E">
              <w:rPr>
                <w:rFonts w:ascii="Times New Roman" w:hAnsi="Times New Roman"/>
                <w:sz w:val="20"/>
                <w:szCs w:val="20"/>
                <w:lang w:val="sq-AL"/>
              </w:rPr>
              <w:t xml:space="preserve">Seksioni 7- </w:t>
            </w:r>
            <w:r w:rsidR="00556B1F" w:rsidRPr="00113E0E">
              <w:rPr>
                <w:rFonts w:ascii="Times New Roman" w:hAnsi="Times New Roman"/>
                <w:i/>
                <w:sz w:val="20"/>
                <w:szCs w:val="20"/>
                <w:lang w:val="sq-AL"/>
              </w:rPr>
              <w:t>Pasqyra e f</w:t>
            </w:r>
            <w:r w:rsidRPr="00113E0E">
              <w:rPr>
                <w:rFonts w:ascii="Times New Roman" w:hAnsi="Times New Roman"/>
                <w:i/>
                <w:sz w:val="20"/>
                <w:szCs w:val="20"/>
                <w:lang w:val="sq-AL"/>
              </w:rPr>
              <w:t xml:space="preserve">luksit të </w:t>
            </w:r>
            <w:r w:rsidR="00522180" w:rsidRPr="00113E0E">
              <w:rPr>
                <w:rFonts w:ascii="Times New Roman" w:hAnsi="Times New Roman"/>
                <w:i/>
                <w:sz w:val="20"/>
                <w:szCs w:val="20"/>
                <w:lang w:val="sq-AL"/>
              </w:rPr>
              <w:t>mjeteve monetare</w:t>
            </w:r>
          </w:p>
          <w:p w:rsidR="005E1CB7" w:rsidRPr="00113E0E" w:rsidRDefault="005E1CB7" w:rsidP="006509D2">
            <w:pPr>
              <w:tabs>
                <w:tab w:val="right" w:pos="9720"/>
                <w:tab w:val="left" w:pos="11934"/>
              </w:tabs>
              <w:spacing w:after="0" w:line="240" w:lineRule="auto"/>
              <w:rPr>
                <w:rFonts w:ascii="Times New Roman" w:hAnsi="Times New Roman"/>
                <w:i/>
                <w:sz w:val="20"/>
                <w:szCs w:val="20"/>
                <w:lang w:val="sq-AL"/>
              </w:rPr>
            </w:pPr>
            <w:r w:rsidRPr="00113E0E">
              <w:rPr>
                <w:rFonts w:ascii="Times New Roman" w:hAnsi="Times New Roman"/>
                <w:sz w:val="20"/>
                <w:szCs w:val="20"/>
                <w:lang w:val="sq-AL"/>
              </w:rPr>
              <w:t xml:space="preserve">Seksioni 8 - </w:t>
            </w:r>
            <w:r w:rsidR="00556B1F" w:rsidRPr="00113E0E">
              <w:rPr>
                <w:rFonts w:ascii="Times New Roman" w:hAnsi="Times New Roman"/>
                <w:i/>
                <w:sz w:val="20"/>
                <w:szCs w:val="20"/>
                <w:lang w:val="sq-AL"/>
              </w:rPr>
              <w:t>Shënimet e pasqyrave f</w:t>
            </w:r>
            <w:r w:rsidRPr="00113E0E">
              <w:rPr>
                <w:rFonts w:ascii="Times New Roman" w:hAnsi="Times New Roman"/>
                <w:i/>
                <w:sz w:val="20"/>
                <w:szCs w:val="20"/>
                <w:lang w:val="sq-AL"/>
              </w:rPr>
              <w:t>inanciare.</w:t>
            </w:r>
          </w:p>
          <w:p w:rsidR="005E1CB7" w:rsidRPr="00113E0E" w:rsidRDefault="005C6210" w:rsidP="00A25272">
            <w:pPr>
              <w:tabs>
                <w:tab w:val="left" w:pos="9720"/>
              </w:tabs>
              <w:spacing w:after="0" w:line="240" w:lineRule="auto"/>
              <w:jc w:val="both"/>
              <w:rPr>
                <w:rFonts w:ascii="Times New Roman" w:hAnsi="Times New Roman"/>
                <w:sz w:val="20"/>
                <w:szCs w:val="20"/>
                <w:lang w:val="sq-AL"/>
              </w:rPr>
            </w:pPr>
            <w:r w:rsidRPr="005C6210">
              <w:rPr>
                <w:rFonts w:ascii="Times New Roman" w:hAnsi="Times New Roman"/>
                <w:sz w:val="20"/>
                <w:szCs w:val="20"/>
                <w:lang w:val="sq-AL"/>
              </w:rPr>
              <w:t>Një tabelë korresponduese e paragrafëve të Standardit me paragrafë të SNRF për NVM (2009),</w:t>
            </w:r>
            <w:r w:rsidR="005E1CB7" w:rsidRPr="005C6210">
              <w:rPr>
                <w:rFonts w:ascii="Times New Roman" w:hAnsi="Times New Roman"/>
                <w:sz w:val="20"/>
                <w:szCs w:val="20"/>
                <w:lang w:val="sq-AL"/>
              </w:rPr>
              <w:t xml:space="preserve"> </w:t>
            </w:r>
            <w:r w:rsidR="005E1CB7" w:rsidRPr="00113E0E">
              <w:rPr>
                <w:rFonts w:ascii="Times New Roman" w:hAnsi="Times New Roman"/>
                <w:sz w:val="20"/>
                <w:szCs w:val="20"/>
                <w:lang w:val="sq-AL"/>
              </w:rPr>
              <w:t>paraqitet në paragrafin 99.</w:t>
            </w:r>
          </w:p>
          <w:p w:rsidR="005E1CB7" w:rsidRPr="00D278E2" w:rsidRDefault="005E1CB7" w:rsidP="002C59C4">
            <w:pPr>
              <w:tabs>
                <w:tab w:val="left" w:pos="9720"/>
                <w:tab w:val="left" w:pos="11934"/>
              </w:tabs>
              <w:spacing w:after="0" w:line="240" w:lineRule="auto"/>
              <w:ind w:left="-18"/>
              <w:jc w:val="both"/>
              <w:rPr>
                <w:rFonts w:ascii="Times New Roman" w:hAnsi="Times New Roman"/>
                <w:sz w:val="20"/>
                <w:szCs w:val="20"/>
                <w:lang w:val="sq-AL"/>
              </w:rPr>
            </w:pPr>
            <w:r w:rsidRPr="00113E0E">
              <w:rPr>
                <w:rFonts w:ascii="Times New Roman" w:hAnsi="Times New Roman"/>
                <w:sz w:val="20"/>
                <w:szCs w:val="20"/>
                <w:lang w:val="sq-AL"/>
              </w:rPr>
              <w:t xml:space="preserve">Për rastet që nuk janë trajtuar në mënyrë të drejtpërdrejtë nga SKK 2 </w:t>
            </w:r>
            <w:r w:rsidR="008B7397">
              <w:rPr>
                <w:rFonts w:ascii="Times New Roman" w:hAnsi="Times New Roman"/>
                <w:sz w:val="20"/>
                <w:szCs w:val="20"/>
                <w:lang w:val="sq-AL"/>
              </w:rPr>
              <w:t>i përmirësuar</w:t>
            </w:r>
            <w:r w:rsidR="003900B6">
              <w:rPr>
                <w:rFonts w:ascii="Times New Roman" w:hAnsi="Times New Roman"/>
                <w:sz w:val="20"/>
                <w:szCs w:val="20"/>
                <w:lang w:val="sq-AL"/>
              </w:rPr>
              <w:t xml:space="preserve"> </w:t>
            </w:r>
            <w:r w:rsidRPr="00113E0E">
              <w:rPr>
                <w:rFonts w:ascii="Times New Roman" w:hAnsi="Times New Roman"/>
                <w:sz w:val="20"/>
                <w:szCs w:val="20"/>
                <w:lang w:val="sq-AL"/>
              </w:rPr>
              <w:t>ose ndonjë SKK tjetër, drejtuesit e njësisë ekonomike duhet që, me miratimin e Këshillit Kombëtar të Kontabilitetit (KKK) të aplikojnë politika të tilla që sigurojnë një pasqyrim të vërtetë e të besueshëm të pozicionit financiar, performancës</w:t>
            </w:r>
            <w:r w:rsidR="00182ECC" w:rsidRPr="00113E0E">
              <w:rPr>
                <w:rFonts w:ascii="Times New Roman" w:hAnsi="Times New Roman"/>
                <w:sz w:val="20"/>
                <w:szCs w:val="20"/>
                <w:lang w:val="sq-AL"/>
              </w:rPr>
              <w:t xml:space="preserve"> financiare</w:t>
            </w:r>
            <w:r w:rsidRPr="00113E0E">
              <w:rPr>
                <w:rFonts w:ascii="Times New Roman" w:hAnsi="Times New Roman"/>
                <w:sz w:val="20"/>
                <w:szCs w:val="20"/>
                <w:lang w:val="sq-AL"/>
              </w:rPr>
              <w:t xml:space="preserve">, ndryshimeve në pozicionin financiar dhe fluksit të </w:t>
            </w:r>
            <w:r w:rsidR="00182ECC" w:rsidRPr="00113E0E">
              <w:rPr>
                <w:rFonts w:ascii="Times New Roman" w:hAnsi="Times New Roman"/>
                <w:sz w:val="20"/>
                <w:szCs w:val="20"/>
                <w:lang w:val="sq-AL"/>
              </w:rPr>
              <w:t>mjeteve monetare t</w:t>
            </w:r>
            <w:r w:rsidRPr="00113E0E">
              <w:rPr>
                <w:rFonts w:ascii="Times New Roman" w:hAnsi="Times New Roman"/>
                <w:sz w:val="20"/>
                <w:szCs w:val="20"/>
                <w:lang w:val="sq-AL"/>
              </w:rPr>
              <w:t>ë njësisë ekonomike, siç kër</w:t>
            </w:r>
            <w:r w:rsidR="00337D69" w:rsidRPr="00113E0E">
              <w:rPr>
                <w:rFonts w:ascii="Times New Roman" w:hAnsi="Times New Roman"/>
                <w:sz w:val="20"/>
                <w:szCs w:val="20"/>
                <w:lang w:val="sq-AL"/>
              </w:rPr>
              <w:t xml:space="preserve">kohet në nenin </w:t>
            </w:r>
            <w:del w:id="5" w:author="user" w:date="2020-12-21T12:13:00Z">
              <w:r w:rsidR="00337D69" w:rsidRPr="00113E0E" w:rsidDel="0085497C">
                <w:rPr>
                  <w:rFonts w:ascii="Times New Roman" w:hAnsi="Times New Roman"/>
                  <w:sz w:val="20"/>
                  <w:szCs w:val="20"/>
                  <w:lang w:val="sq-AL"/>
                </w:rPr>
                <w:delText xml:space="preserve">9 </w:delText>
              </w:r>
            </w:del>
            <w:ins w:id="6" w:author="user" w:date="2020-12-21T12:13:00Z">
              <w:r w:rsidR="0085497C">
                <w:rPr>
                  <w:rFonts w:ascii="Times New Roman" w:hAnsi="Times New Roman"/>
                  <w:sz w:val="20"/>
                  <w:szCs w:val="20"/>
                  <w:lang w:val="sq-AL"/>
                </w:rPr>
                <w:t>11</w:t>
              </w:r>
              <w:r w:rsidR="0085497C" w:rsidRPr="00113E0E">
                <w:rPr>
                  <w:rFonts w:ascii="Times New Roman" w:hAnsi="Times New Roman"/>
                  <w:sz w:val="20"/>
                  <w:szCs w:val="20"/>
                  <w:lang w:val="sq-AL"/>
                </w:rPr>
                <w:t xml:space="preserve"> </w:t>
              </w:r>
            </w:ins>
            <w:r w:rsidR="00337D69" w:rsidRPr="00113E0E">
              <w:rPr>
                <w:rFonts w:ascii="Times New Roman" w:hAnsi="Times New Roman"/>
                <w:sz w:val="20"/>
                <w:szCs w:val="20"/>
                <w:lang w:val="sq-AL"/>
              </w:rPr>
              <w:t xml:space="preserve">të Ligjit </w:t>
            </w:r>
            <w:del w:id="7" w:author="user" w:date="2020-12-21T12:13:00Z">
              <w:r w:rsidR="00337D69" w:rsidRPr="00113E0E" w:rsidDel="0085497C">
                <w:rPr>
                  <w:rFonts w:ascii="Times New Roman" w:hAnsi="Times New Roman"/>
                  <w:sz w:val="20"/>
                  <w:szCs w:val="20"/>
                  <w:lang w:val="sq-AL"/>
                </w:rPr>
                <w:delText xml:space="preserve">nr. </w:delText>
              </w:r>
              <w:r w:rsidRPr="00113E0E" w:rsidDel="0085497C">
                <w:rPr>
                  <w:rFonts w:ascii="Times New Roman" w:hAnsi="Times New Roman"/>
                  <w:sz w:val="20"/>
                  <w:szCs w:val="20"/>
                  <w:lang w:val="sq-AL"/>
                </w:rPr>
                <w:delText>9228</w:delText>
              </w:r>
              <w:r w:rsidR="00182ECC" w:rsidRPr="00113E0E" w:rsidDel="0085497C">
                <w:rPr>
                  <w:rFonts w:ascii="Times New Roman" w:hAnsi="Times New Roman"/>
                  <w:sz w:val="20"/>
                  <w:szCs w:val="20"/>
                  <w:lang w:val="sq-AL"/>
                </w:rPr>
                <w:delText>, datë 29.04.2004, “Për kontabilitetin dhe pasqyrat financiare”</w:delText>
              </w:r>
              <w:r w:rsidR="0015233B" w:rsidDel="0085497C">
                <w:rPr>
                  <w:rFonts w:ascii="Times New Roman" w:hAnsi="Times New Roman"/>
                  <w:sz w:val="20"/>
                  <w:szCs w:val="20"/>
                  <w:lang w:val="sq-AL"/>
                </w:rPr>
                <w:delText>, i ndryshuar</w:delText>
              </w:r>
            </w:del>
            <w:ins w:id="8" w:author="user" w:date="2020-12-22T10:10:00Z">
              <w:r w:rsidR="002C59C4">
                <w:rPr>
                  <w:rFonts w:ascii="Times New Roman" w:hAnsi="Times New Roman"/>
                  <w:sz w:val="20"/>
                  <w:szCs w:val="20"/>
                  <w:lang w:val="sq-AL"/>
                </w:rPr>
                <w:t>për</w:t>
              </w:r>
            </w:ins>
            <w:ins w:id="9" w:author="user" w:date="2020-12-21T12:13:00Z">
              <w:r w:rsidR="0085497C">
                <w:rPr>
                  <w:rFonts w:ascii="Times New Roman" w:hAnsi="Times New Roman"/>
                  <w:sz w:val="20"/>
                  <w:szCs w:val="20"/>
                  <w:lang w:val="sq-AL"/>
                </w:rPr>
                <w:t xml:space="preserve"> kontabiliteti</w:t>
              </w:r>
            </w:ins>
            <w:ins w:id="10" w:author="user" w:date="2020-12-22T10:10:00Z">
              <w:r w:rsidR="002C59C4">
                <w:rPr>
                  <w:rFonts w:ascii="Times New Roman" w:hAnsi="Times New Roman"/>
                  <w:sz w:val="20"/>
                  <w:szCs w:val="20"/>
                  <w:lang w:val="sq-AL"/>
                </w:rPr>
                <w:t>n</w:t>
              </w:r>
            </w:ins>
            <w:r w:rsidR="0015233B">
              <w:rPr>
                <w:rFonts w:ascii="Times New Roman" w:hAnsi="Times New Roman"/>
                <w:sz w:val="20"/>
                <w:szCs w:val="20"/>
                <w:lang w:val="sq-AL"/>
              </w:rPr>
              <w:t>.</w:t>
            </w:r>
          </w:p>
        </w:tc>
      </w:tr>
      <w:tr w:rsidR="005E1CB7" w:rsidRPr="00C67FC3" w:rsidTr="00E23CFD">
        <w:tc>
          <w:tcPr>
            <w:tcW w:w="828" w:type="dxa"/>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b/>
                <w:sz w:val="20"/>
                <w:szCs w:val="20"/>
                <w:lang w:val="sq-AL"/>
              </w:rPr>
            </w:pPr>
          </w:p>
        </w:tc>
        <w:tc>
          <w:tcPr>
            <w:tcW w:w="8910" w:type="dxa"/>
          </w:tcPr>
          <w:p w:rsidR="005E1CB7" w:rsidRPr="00D278E2" w:rsidRDefault="00F94D9A"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PËRMBAJTJA</w:t>
            </w:r>
            <w:r w:rsidR="005E1CB7" w:rsidRPr="00D278E2">
              <w:rPr>
                <w:rFonts w:ascii="Times New Roman" w:hAnsi="Times New Roman"/>
                <w:b/>
                <w:bCs/>
                <w:sz w:val="20"/>
                <w:szCs w:val="20"/>
                <w:lang w:val="sq-AL"/>
              </w:rPr>
              <w:t xml:space="preserve"> E PA</w:t>
            </w:r>
            <w:r w:rsidR="008616AC" w:rsidRPr="00D278E2">
              <w:rPr>
                <w:rFonts w:ascii="Times New Roman" w:hAnsi="Times New Roman"/>
                <w:b/>
                <w:bCs/>
                <w:sz w:val="20"/>
                <w:szCs w:val="20"/>
                <w:lang w:val="sq-AL"/>
              </w:rPr>
              <w:t>SQYRAVE FINANCIARE DHE KËRKESA TË</w:t>
            </w:r>
            <w:r w:rsidR="005E1CB7" w:rsidRPr="00D278E2">
              <w:rPr>
                <w:rFonts w:ascii="Times New Roman" w:hAnsi="Times New Roman"/>
                <w:b/>
                <w:bCs/>
                <w:sz w:val="20"/>
                <w:szCs w:val="20"/>
                <w:lang w:val="sq-AL"/>
              </w:rPr>
              <w:t xml:space="preserve"> PËRGJITHSHME PËR PËRGATITJEN E TYRE </w:t>
            </w:r>
          </w:p>
        </w:tc>
      </w:tr>
      <w:tr w:rsidR="005E1CB7" w:rsidRPr="00C67FC3" w:rsidTr="00E23CFD">
        <w:tc>
          <w:tcPr>
            <w:tcW w:w="828"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25</w:t>
            </w:r>
          </w:p>
        </w:tc>
        <w:tc>
          <w:tcPr>
            <w:tcW w:w="8910" w:type="dxa"/>
          </w:tcPr>
          <w:p w:rsidR="005E1CB7" w:rsidRPr="00D278E2" w:rsidRDefault="005E1CB7" w:rsidP="0080359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Në përputhje me kërkesat e Ligjit </w:t>
            </w:r>
            <w:del w:id="11" w:author="user" w:date="2020-12-21T12:14:00Z">
              <w:r w:rsidRPr="00D278E2" w:rsidDel="0085497C">
                <w:rPr>
                  <w:rFonts w:ascii="Times New Roman" w:hAnsi="Times New Roman"/>
                  <w:sz w:val="20"/>
                  <w:szCs w:val="20"/>
                  <w:lang w:val="sq-AL"/>
                </w:rPr>
                <w:delText xml:space="preserve">nr. 9228, “Për kontabilitetin dhe pasqyrat financiare”, </w:delText>
              </w:r>
              <w:r w:rsidR="0028048B" w:rsidDel="0085497C">
                <w:rPr>
                  <w:rFonts w:ascii="Times New Roman" w:hAnsi="Times New Roman"/>
                  <w:sz w:val="20"/>
                  <w:szCs w:val="20"/>
                  <w:lang w:val="sq-AL"/>
                </w:rPr>
                <w:delText>i ndryshuar</w:delText>
              </w:r>
            </w:del>
            <w:ins w:id="12" w:author="user" w:date="2020-12-22T10:10:00Z">
              <w:r w:rsidR="002C59C4">
                <w:rPr>
                  <w:rFonts w:ascii="Times New Roman" w:hAnsi="Times New Roman"/>
                  <w:sz w:val="20"/>
                  <w:szCs w:val="20"/>
                  <w:lang w:val="sq-AL"/>
                </w:rPr>
                <w:t>për</w:t>
              </w:r>
            </w:ins>
            <w:ins w:id="13" w:author="user" w:date="2020-12-21T12:14:00Z">
              <w:r w:rsidR="0085497C">
                <w:rPr>
                  <w:rFonts w:ascii="Times New Roman" w:hAnsi="Times New Roman"/>
                  <w:sz w:val="20"/>
                  <w:szCs w:val="20"/>
                  <w:lang w:val="sq-AL"/>
                </w:rPr>
                <w:t xml:space="preserve"> kontabiliteti</w:t>
              </w:r>
            </w:ins>
            <w:ins w:id="14" w:author="user" w:date="2020-12-22T10:11:00Z">
              <w:r w:rsidR="002C59C4">
                <w:rPr>
                  <w:rFonts w:ascii="Times New Roman" w:hAnsi="Times New Roman"/>
                  <w:sz w:val="20"/>
                  <w:szCs w:val="20"/>
                  <w:lang w:val="sq-AL"/>
                </w:rPr>
                <w:t>n</w:t>
              </w:r>
            </w:ins>
            <w:r w:rsidR="0028048B">
              <w:rPr>
                <w:rFonts w:ascii="Times New Roman" w:hAnsi="Times New Roman"/>
                <w:sz w:val="20"/>
                <w:szCs w:val="20"/>
                <w:lang w:val="sq-AL"/>
              </w:rPr>
              <w:t xml:space="preserve">, </w:t>
            </w:r>
            <w:r w:rsidRPr="00D278E2">
              <w:rPr>
                <w:rFonts w:ascii="Times New Roman" w:hAnsi="Times New Roman"/>
                <w:sz w:val="20"/>
                <w:szCs w:val="20"/>
                <w:lang w:val="sq-AL"/>
              </w:rPr>
              <w:t>pasqyrat financiare paraqiten në lekë, duke treguar shkallën e rrumbullakimit të shifrave (për shembull, në mijë lek</w:t>
            </w:r>
            <w:r w:rsidR="00936EE4" w:rsidRPr="00D278E2">
              <w:rPr>
                <w:rFonts w:ascii="Times New Roman" w:hAnsi="Times New Roman"/>
                <w:sz w:val="20"/>
                <w:szCs w:val="20"/>
                <w:lang w:val="sq-AL"/>
              </w:rPr>
              <w:t>ë</w:t>
            </w:r>
            <w:r w:rsidRPr="00D278E2">
              <w:rPr>
                <w:rFonts w:ascii="Times New Roman" w:hAnsi="Times New Roman"/>
                <w:sz w:val="20"/>
                <w:szCs w:val="20"/>
                <w:lang w:val="sq-AL"/>
              </w:rPr>
              <w:t>)</w:t>
            </w:r>
          </w:p>
        </w:tc>
      </w:tr>
      <w:tr w:rsidR="005E1CB7" w:rsidRPr="00C67FC3" w:rsidTr="00E23CFD">
        <w:tc>
          <w:tcPr>
            <w:tcW w:w="828"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28</w:t>
            </w:r>
          </w:p>
        </w:tc>
        <w:tc>
          <w:tcPr>
            <w:tcW w:w="8910" w:type="dxa"/>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njësi ekonomike duhet të paraqesë një set të plotë të pasqyrave financiare (duke përfshirë informacionin k</w:t>
            </w:r>
            <w:r w:rsidR="0028048B">
              <w:rPr>
                <w:rFonts w:ascii="Times New Roman" w:hAnsi="Times New Roman"/>
                <w:sz w:val="20"/>
                <w:szCs w:val="20"/>
                <w:lang w:val="sq-AL"/>
              </w:rPr>
              <w:t>rahasues (</w:t>
            </w:r>
            <w:r w:rsidR="00E73040" w:rsidRPr="00D278E2">
              <w:rPr>
                <w:rFonts w:ascii="Times New Roman" w:hAnsi="Times New Roman"/>
                <w:sz w:val="20"/>
                <w:szCs w:val="20"/>
                <w:lang w:val="sq-AL"/>
              </w:rPr>
              <w:t>shih paragrafin 19</w:t>
            </w:r>
            <w:r w:rsidR="0028048B">
              <w:rPr>
                <w:rFonts w:ascii="Times New Roman" w:hAnsi="Times New Roman"/>
                <w:sz w:val="20"/>
                <w:szCs w:val="20"/>
                <w:lang w:val="sq-AL"/>
              </w:rPr>
              <w:t>)</w:t>
            </w:r>
            <w:r w:rsidRPr="00D278E2">
              <w:rPr>
                <w:rFonts w:ascii="Times New Roman" w:hAnsi="Times New Roman"/>
                <w:sz w:val="20"/>
                <w:szCs w:val="20"/>
                <w:lang w:val="sq-AL"/>
              </w:rPr>
              <w:t xml:space="preserve"> të paktën </w:t>
            </w:r>
            <w:del w:id="15" w:author="user" w:date="2020-12-21T12:19:00Z">
              <w:r w:rsidRPr="00D278E2" w:rsidDel="00B519C5">
                <w:rPr>
                  <w:rFonts w:ascii="Times New Roman" w:hAnsi="Times New Roman"/>
                  <w:sz w:val="20"/>
                  <w:szCs w:val="20"/>
                  <w:lang w:val="sq-AL"/>
                </w:rPr>
                <w:delText xml:space="preserve">çdo </w:delText>
              </w:r>
            </w:del>
            <w:ins w:id="16" w:author="user" w:date="2020-12-21T12:19:00Z">
              <w:r w:rsidR="00B519C5">
                <w:rPr>
                  <w:rFonts w:ascii="Times New Roman" w:hAnsi="Times New Roman"/>
                  <w:sz w:val="20"/>
                  <w:szCs w:val="20"/>
                  <w:lang w:val="sq-AL"/>
                </w:rPr>
                <w:t>një herë në</w:t>
              </w:r>
              <w:r w:rsidR="00B519C5" w:rsidRPr="00D278E2">
                <w:rPr>
                  <w:rFonts w:ascii="Times New Roman" w:hAnsi="Times New Roman"/>
                  <w:sz w:val="20"/>
                  <w:szCs w:val="20"/>
                  <w:lang w:val="sq-AL"/>
                </w:rPr>
                <w:t xml:space="preserve"> </w:t>
              </w:r>
            </w:ins>
            <w:r w:rsidRPr="00D278E2">
              <w:rPr>
                <w:rFonts w:ascii="Times New Roman" w:hAnsi="Times New Roman"/>
                <w:sz w:val="20"/>
                <w:szCs w:val="20"/>
                <w:lang w:val="sq-AL"/>
              </w:rPr>
              <w:t xml:space="preserve">vit, siç kërkohet nga </w:t>
            </w:r>
            <w:del w:id="17" w:author="user" w:date="2020-12-21T12:20:00Z">
              <w:r w:rsidRPr="00D278E2" w:rsidDel="00B519C5">
                <w:rPr>
                  <w:rFonts w:ascii="Times New Roman" w:hAnsi="Times New Roman"/>
                  <w:sz w:val="20"/>
                  <w:szCs w:val="20"/>
                  <w:lang w:val="sq-AL"/>
                </w:rPr>
                <w:delText>neni 14 i Ligjit nr. 9 228, “Për kontabilit</w:delText>
              </w:r>
              <w:r w:rsidR="0028048B" w:rsidDel="00B519C5">
                <w:rPr>
                  <w:rFonts w:ascii="Times New Roman" w:hAnsi="Times New Roman"/>
                  <w:sz w:val="20"/>
                  <w:szCs w:val="20"/>
                  <w:lang w:val="sq-AL"/>
                </w:rPr>
                <w:delText>etin dhe pasqyrat financiare” publikuar</w:delText>
              </w:r>
              <w:r w:rsidRPr="00D278E2" w:rsidDel="00B519C5">
                <w:rPr>
                  <w:rFonts w:ascii="Times New Roman" w:hAnsi="Times New Roman"/>
                  <w:sz w:val="20"/>
                  <w:szCs w:val="20"/>
                  <w:lang w:val="sq-AL"/>
                </w:rPr>
                <w:delText xml:space="preserve"> në prill 2004</w:delText>
              </w:r>
              <w:r w:rsidR="0028048B" w:rsidDel="00B519C5">
                <w:rPr>
                  <w:rFonts w:ascii="Times New Roman" w:hAnsi="Times New Roman"/>
                  <w:sz w:val="20"/>
                  <w:szCs w:val="20"/>
                  <w:lang w:val="sq-AL"/>
                </w:rPr>
                <w:delText>, i ndryshuar</w:delText>
              </w:r>
            </w:del>
            <w:ins w:id="18" w:author="user" w:date="2020-12-21T12:20:00Z">
              <w:r w:rsidR="00B519C5">
                <w:rPr>
                  <w:rFonts w:ascii="Times New Roman" w:hAnsi="Times New Roman"/>
                  <w:sz w:val="20"/>
                  <w:szCs w:val="20"/>
                  <w:lang w:val="sq-AL"/>
                </w:rPr>
                <w:t>Ligji për kontabilitetin</w:t>
              </w:r>
            </w:ins>
            <w:r w:rsidRPr="00D278E2">
              <w:rPr>
                <w:rFonts w:ascii="Times New Roman" w:hAnsi="Times New Roman"/>
                <w:sz w:val="20"/>
                <w:szCs w:val="20"/>
                <w:lang w:val="sq-AL"/>
              </w:rPr>
              <w:t>. Kur fundi i periudhës raportuese të një njësie ekonomike ndryshon dhe pasqyrat financiare vjetore paraqiten për një periudhë më të gjatë ose më të shkurtër se sa një vit, njësia ekonomike duhet të japë informacionet shpjeguese në vijim:</w:t>
            </w:r>
          </w:p>
          <w:p w:rsidR="005E1CB7" w:rsidRPr="00D278E2" w:rsidRDefault="00E73040"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  faktin n</w:t>
            </w:r>
            <w:r w:rsidR="00BF7F9A" w:rsidRPr="00D278E2">
              <w:rPr>
                <w:rFonts w:ascii="Times New Roman" w:hAnsi="Times New Roman"/>
                <w:sz w:val="20"/>
                <w:szCs w:val="20"/>
                <w:lang w:val="sq-AL"/>
              </w:rPr>
              <w:t>ë</w:t>
            </w:r>
            <w:r w:rsidRPr="00D278E2">
              <w:rPr>
                <w:rFonts w:ascii="Times New Roman" w:hAnsi="Times New Roman"/>
                <w:sz w:val="20"/>
                <w:szCs w:val="20"/>
                <w:lang w:val="sq-AL"/>
              </w:rPr>
              <w:t xml:space="preserve"> vetvete</w:t>
            </w:r>
            <w:r w:rsidR="00BD4D2E" w:rsidRPr="00D278E2">
              <w:rPr>
                <w:rFonts w:ascii="Times New Roman" w:hAnsi="Times New Roman"/>
                <w:sz w:val="20"/>
                <w:szCs w:val="20"/>
                <w:lang w:val="sq-AL"/>
              </w:rPr>
              <w:t>;</w:t>
            </w:r>
          </w:p>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(b) arsyen për të përdorur një periudhë</w:t>
            </w:r>
            <w:r w:rsidR="00BD4D2E" w:rsidRPr="00D278E2">
              <w:rPr>
                <w:rFonts w:ascii="Times New Roman" w:hAnsi="Times New Roman"/>
                <w:sz w:val="20"/>
                <w:szCs w:val="20"/>
                <w:lang w:val="sq-AL"/>
              </w:rPr>
              <w:t xml:space="preserve"> më të gjatë ose më të shkurtër;</w:t>
            </w:r>
          </w:p>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(c) faktin që shumat krahasuese të paraqitura në pasqyrat financiare (duke përfshirë edhe shënimet përkatëse) nuk janë plotësisht të krahasueshme.</w:t>
            </w:r>
          </w:p>
        </w:tc>
      </w:tr>
      <w:tr w:rsidR="005E1CB7" w:rsidRPr="00E30CE5" w:rsidTr="00E23CFD">
        <w:tc>
          <w:tcPr>
            <w:tcW w:w="828" w:type="dxa"/>
          </w:tcPr>
          <w:p w:rsidR="005E1CB7" w:rsidRPr="00D278E2" w:rsidRDefault="005E1CB7" w:rsidP="00A25272">
            <w:pPr>
              <w:tabs>
                <w:tab w:val="left" w:pos="9720"/>
              </w:tabs>
              <w:spacing w:after="0" w:line="240" w:lineRule="auto"/>
              <w:jc w:val="both"/>
              <w:rPr>
                <w:rFonts w:ascii="Times New Roman" w:hAnsi="Times New Roman"/>
                <w:b/>
                <w:sz w:val="20"/>
                <w:szCs w:val="20"/>
                <w:lang w:val="sq-AL"/>
              </w:rPr>
            </w:pPr>
          </w:p>
        </w:tc>
        <w:tc>
          <w:tcPr>
            <w:tcW w:w="8910"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sz w:val="20"/>
                <w:szCs w:val="20"/>
                <w:lang w:val="sq-AL"/>
              </w:rPr>
              <w:t>PASQYRA E POZICIONIT FINANCIAR</w:t>
            </w:r>
          </w:p>
        </w:tc>
      </w:tr>
      <w:tr w:rsidR="005E1CB7" w:rsidRPr="00E30CE5" w:rsidTr="00E23CFD">
        <w:tc>
          <w:tcPr>
            <w:tcW w:w="828"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p>
        </w:tc>
        <w:tc>
          <w:tcPr>
            <w:tcW w:w="8910"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Rregulla të Përgjithshme</w:t>
            </w:r>
          </w:p>
        </w:tc>
      </w:tr>
      <w:tr w:rsidR="005E1CB7" w:rsidRPr="00C67FC3" w:rsidTr="00E23CFD">
        <w:tc>
          <w:tcPr>
            <w:tcW w:w="828"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p>
        </w:tc>
        <w:tc>
          <w:tcPr>
            <w:tcW w:w="8910"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Formate të veçanta të</w:t>
            </w:r>
            <w:r w:rsidRPr="00D278E2">
              <w:rPr>
                <w:rFonts w:ascii="Times New Roman" w:hAnsi="Times New Roman"/>
                <w:sz w:val="20"/>
                <w:szCs w:val="20"/>
                <w:lang w:val="sq-AL"/>
              </w:rPr>
              <w:t xml:space="preserve"> </w:t>
            </w:r>
            <w:r w:rsidRPr="00D278E2">
              <w:rPr>
                <w:rFonts w:ascii="Times New Roman" w:hAnsi="Times New Roman"/>
                <w:b/>
                <w:sz w:val="20"/>
                <w:szCs w:val="20"/>
                <w:lang w:val="sq-AL"/>
              </w:rPr>
              <w:t>pasqyrës së pozicionit financiar</w:t>
            </w:r>
          </w:p>
        </w:tc>
      </w:tr>
      <w:tr w:rsidR="005E1CB7" w:rsidRPr="00C67FC3" w:rsidTr="00E23CFD">
        <w:tc>
          <w:tcPr>
            <w:tcW w:w="828"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36</w:t>
            </w:r>
          </w:p>
        </w:tc>
        <w:tc>
          <w:tcPr>
            <w:tcW w:w="8910" w:type="dxa"/>
          </w:tcPr>
          <w:p w:rsidR="005E1CB7" w:rsidRPr="00D278E2" w:rsidRDefault="00D51D0F" w:rsidP="00B519C5">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Në</w:t>
            </w:r>
            <w:r w:rsidR="005E1CB7" w:rsidRPr="00D278E2">
              <w:rPr>
                <w:rFonts w:ascii="Times New Roman" w:hAnsi="Times New Roman"/>
                <w:sz w:val="20"/>
                <w:szCs w:val="20"/>
                <w:lang w:val="sq-AL"/>
              </w:rPr>
              <w:t xml:space="preserve">se njësia ekonomike </w:t>
            </w:r>
            <w:r w:rsidRPr="00D278E2">
              <w:rPr>
                <w:rFonts w:ascii="Times New Roman" w:hAnsi="Times New Roman"/>
                <w:sz w:val="20"/>
                <w:szCs w:val="20"/>
                <w:lang w:val="sq-AL"/>
              </w:rPr>
              <w:t xml:space="preserve">zgjedh një format tjetër </w:t>
            </w:r>
            <w:r w:rsidR="005E1CB7" w:rsidRPr="00D278E2">
              <w:rPr>
                <w:rFonts w:ascii="Times New Roman" w:hAnsi="Times New Roman"/>
                <w:sz w:val="20"/>
                <w:szCs w:val="20"/>
                <w:lang w:val="sq-AL"/>
              </w:rPr>
              <w:t xml:space="preserve">të pasqyrës së pozicionit financiar nga ai i dhënë në shtojcën 1 të këtij Standardi, drejtuesit e kësaj njësie duhet të zgjedhin një format, i cili jep një pamje të vërtetë e të besueshme, referuar në nenin </w:t>
            </w:r>
            <w:del w:id="19" w:author="user" w:date="2020-12-21T12:20:00Z">
              <w:r w:rsidR="005E1CB7" w:rsidRPr="00D278E2" w:rsidDel="00B519C5">
                <w:rPr>
                  <w:rFonts w:ascii="Times New Roman" w:hAnsi="Times New Roman"/>
                  <w:sz w:val="20"/>
                  <w:szCs w:val="20"/>
                  <w:lang w:val="sq-AL"/>
                </w:rPr>
                <w:delText xml:space="preserve">9 </w:delText>
              </w:r>
            </w:del>
            <w:ins w:id="20" w:author="user" w:date="2020-12-21T12:20:00Z">
              <w:r w:rsidR="00B519C5">
                <w:rPr>
                  <w:rFonts w:ascii="Times New Roman" w:hAnsi="Times New Roman"/>
                  <w:sz w:val="20"/>
                  <w:szCs w:val="20"/>
                  <w:lang w:val="sq-AL"/>
                </w:rPr>
                <w:t>11</w:t>
              </w:r>
              <w:r w:rsidR="00B519C5" w:rsidRPr="00D278E2">
                <w:rPr>
                  <w:rFonts w:ascii="Times New Roman" w:hAnsi="Times New Roman"/>
                  <w:sz w:val="20"/>
                  <w:szCs w:val="20"/>
                  <w:lang w:val="sq-AL"/>
                </w:rPr>
                <w:t xml:space="preserve"> </w:t>
              </w:r>
            </w:ins>
            <w:r w:rsidR="005E1CB7" w:rsidRPr="00D278E2">
              <w:rPr>
                <w:rFonts w:ascii="Times New Roman" w:hAnsi="Times New Roman"/>
                <w:sz w:val="20"/>
                <w:szCs w:val="20"/>
                <w:lang w:val="sq-AL"/>
              </w:rPr>
              <w:t xml:space="preserve">të Ligjit </w:t>
            </w:r>
            <w:del w:id="21" w:author="user" w:date="2020-12-21T12:20:00Z">
              <w:r w:rsidR="005E1CB7" w:rsidRPr="00D278E2" w:rsidDel="00B519C5">
                <w:rPr>
                  <w:rFonts w:ascii="Times New Roman" w:hAnsi="Times New Roman"/>
                  <w:sz w:val="20"/>
                  <w:szCs w:val="20"/>
                  <w:lang w:val="sq-AL"/>
                </w:rPr>
                <w:delText>nr. 9 228, “Për kontabilitetin dhe pasqyrat financiare”</w:delText>
              </w:r>
              <w:r w:rsidR="00EA3F34" w:rsidDel="00B519C5">
                <w:rPr>
                  <w:rFonts w:ascii="Times New Roman" w:hAnsi="Times New Roman"/>
                  <w:sz w:val="20"/>
                  <w:szCs w:val="20"/>
                  <w:lang w:val="sq-AL"/>
                </w:rPr>
                <w:delText>, publikuar në prill 2004, i ndryshuar</w:delText>
              </w:r>
            </w:del>
            <w:ins w:id="22" w:author="user" w:date="2020-12-21T12:20:00Z">
              <w:r w:rsidR="00B519C5">
                <w:rPr>
                  <w:rFonts w:ascii="Times New Roman" w:hAnsi="Times New Roman"/>
                  <w:sz w:val="20"/>
                  <w:szCs w:val="20"/>
                  <w:lang w:val="sq-AL"/>
                </w:rPr>
                <w:t>për kontabilitetin</w:t>
              </w:r>
            </w:ins>
            <w:r w:rsidR="005E1CB7" w:rsidRPr="00D278E2">
              <w:rPr>
                <w:rFonts w:ascii="Times New Roman" w:hAnsi="Times New Roman"/>
                <w:sz w:val="20"/>
                <w:szCs w:val="20"/>
                <w:lang w:val="sq-AL"/>
              </w:rPr>
              <w:t>. Institucionet shtetërore duhet të zbatojnë kërkesat e rregullave të përgjithshme të kontabilitetit publik.</w:t>
            </w:r>
          </w:p>
        </w:tc>
      </w:tr>
    </w:tbl>
    <w:p w:rsidR="00474A72" w:rsidRDefault="00474A72" w:rsidP="00A25272">
      <w:pPr>
        <w:tabs>
          <w:tab w:val="left" w:pos="9720"/>
        </w:tabs>
        <w:spacing w:after="0" w:line="240" w:lineRule="auto"/>
        <w:jc w:val="both"/>
        <w:rPr>
          <w:rFonts w:ascii="Times New Roman" w:hAnsi="Times New Roman"/>
          <w:b/>
          <w:sz w:val="20"/>
          <w:szCs w:val="20"/>
          <w:lang w:val="sq-AL"/>
        </w:rPr>
      </w:pPr>
      <w:bookmarkStart w:id="23" w:name="_GoBack"/>
      <w:bookmarkEnd w:id="23"/>
    </w:p>
    <w:sectPr w:rsidR="00474A72" w:rsidSect="00A25272">
      <w:footerReference w:type="default" r:id="rId8"/>
      <w:pgSz w:w="11907" w:h="16839"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359B" w:rsidRDefault="0080359B" w:rsidP="00474A72">
      <w:pPr>
        <w:spacing w:after="0" w:line="240" w:lineRule="auto"/>
      </w:pPr>
      <w:r>
        <w:separator/>
      </w:r>
    </w:p>
  </w:endnote>
  <w:endnote w:type="continuationSeparator" w:id="0">
    <w:p w:rsidR="0080359B" w:rsidRDefault="0080359B" w:rsidP="00474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59B" w:rsidRDefault="0080359B">
    <w:pPr>
      <w:pStyle w:val="Footer"/>
      <w:jc w:val="right"/>
    </w:pPr>
  </w:p>
  <w:p w:rsidR="0080359B" w:rsidRDefault="008035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359B" w:rsidRDefault="0080359B" w:rsidP="00474A72">
      <w:pPr>
        <w:spacing w:after="0" w:line="240" w:lineRule="auto"/>
      </w:pPr>
      <w:r>
        <w:separator/>
      </w:r>
    </w:p>
  </w:footnote>
  <w:footnote w:type="continuationSeparator" w:id="0">
    <w:p w:rsidR="0080359B" w:rsidRDefault="0080359B" w:rsidP="00474A7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E5137"/>
    <w:multiLevelType w:val="hybridMultilevel"/>
    <w:tmpl w:val="C08E87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A42056"/>
    <w:multiLevelType w:val="hybridMultilevel"/>
    <w:tmpl w:val="9DE01C62"/>
    <w:lvl w:ilvl="0" w:tplc="5C84AFD0">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61001D"/>
    <w:multiLevelType w:val="hybridMultilevel"/>
    <w:tmpl w:val="2098F148"/>
    <w:lvl w:ilvl="0" w:tplc="CBD66458">
      <w:start w:val="6"/>
      <w:numFmt w:val="bullet"/>
      <w:lvlText w:val="-"/>
      <w:lvlJc w:val="left"/>
      <w:pPr>
        <w:ind w:left="1080" w:hanging="360"/>
      </w:pPr>
      <w:rPr>
        <w:rFonts w:ascii="Times New Roman" w:eastAsia="MS Mincho"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4B64D2C"/>
    <w:multiLevelType w:val="hybridMultilevel"/>
    <w:tmpl w:val="121C3CFA"/>
    <w:lvl w:ilvl="0" w:tplc="BAF6080C">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5D007FC"/>
    <w:multiLevelType w:val="hybridMultilevel"/>
    <w:tmpl w:val="DC96F8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6ED2C5E"/>
    <w:multiLevelType w:val="hybridMultilevel"/>
    <w:tmpl w:val="830E27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C924DE4"/>
    <w:multiLevelType w:val="hybridMultilevel"/>
    <w:tmpl w:val="ED1836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FE42D2B"/>
    <w:multiLevelType w:val="hybridMultilevel"/>
    <w:tmpl w:val="B60A4EAE"/>
    <w:lvl w:ilvl="0" w:tplc="257A1B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BD052F"/>
    <w:multiLevelType w:val="hybridMultilevel"/>
    <w:tmpl w:val="29888B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C64314F"/>
    <w:multiLevelType w:val="hybridMultilevel"/>
    <w:tmpl w:val="AF7A61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EFD53FE"/>
    <w:multiLevelType w:val="hybridMultilevel"/>
    <w:tmpl w:val="28EA2134"/>
    <w:lvl w:ilvl="0" w:tplc="3ED61A1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A63089"/>
    <w:multiLevelType w:val="hybridMultilevel"/>
    <w:tmpl w:val="82822B28"/>
    <w:lvl w:ilvl="0" w:tplc="ED78995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D74878"/>
    <w:multiLevelType w:val="hybridMultilevel"/>
    <w:tmpl w:val="C58628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6DD7FF9"/>
    <w:multiLevelType w:val="hybridMultilevel"/>
    <w:tmpl w:val="7D7EAA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9274127"/>
    <w:multiLevelType w:val="hybridMultilevel"/>
    <w:tmpl w:val="5A447EB4"/>
    <w:lvl w:ilvl="0" w:tplc="D4820BEA">
      <w:start w:val="47"/>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AEC1D0C"/>
    <w:multiLevelType w:val="hybridMultilevel"/>
    <w:tmpl w:val="391E937A"/>
    <w:lvl w:ilvl="0" w:tplc="19204CF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3D854E23"/>
    <w:multiLevelType w:val="hybridMultilevel"/>
    <w:tmpl w:val="B8FC3B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05422ED"/>
    <w:multiLevelType w:val="hybridMultilevel"/>
    <w:tmpl w:val="36F6C5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45C2661C"/>
    <w:multiLevelType w:val="hybridMultilevel"/>
    <w:tmpl w:val="F990CC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7915520"/>
    <w:multiLevelType w:val="hybridMultilevel"/>
    <w:tmpl w:val="CF2E9E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1B676A6"/>
    <w:multiLevelType w:val="hybridMultilevel"/>
    <w:tmpl w:val="18C0ED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28279E0"/>
    <w:multiLevelType w:val="hybridMultilevel"/>
    <w:tmpl w:val="5D60AB58"/>
    <w:lvl w:ilvl="0" w:tplc="EC505636">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69135BA"/>
    <w:multiLevelType w:val="hybridMultilevel"/>
    <w:tmpl w:val="AA2CDF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5C7A0379"/>
    <w:multiLevelType w:val="hybridMultilevel"/>
    <w:tmpl w:val="ECC606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62187EC6"/>
    <w:multiLevelType w:val="hybridMultilevel"/>
    <w:tmpl w:val="88E659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66645BA1"/>
    <w:multiLevelType w:val="hybridMultilevel"/>
    <w:tmpl w:val="290AC29C"/>
    <w:lvl w:ilvl="0" w:tplc="63BC9432">
      <w:start w:val="1"/>
      <w:numFmt w:val="decimal"/>
      <w:lvlText w:val="%1."/>
      <w:lvlJc w:val="left"/>
      <w:pPr>
        <w:ind w:left="720" w:hanging="360"/>
      </w:pPr>
      <w:rPr>
        <w:b w:val="0"/>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693033B8"/>
    <w:multiLevelType w:val="hybridMultilevel"/>
    <w:tmpl w:val="90F0EE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7379317F"/>
    <w:multiLevelType w:val="hybridMultilevel"/>
    <w:tmpl w:val="18C0ED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79632393"/>
    <w:multiLevelType w:val="hybridMultilevel"/>
    <w:tmpl w:val="E6F279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4"/>
  </w:num>
  <w:num w:numId="3">
    <w:abstractNumId w:val="17"/>
  </w:num>
  <w:num w:numId="4">
    <w:abstractNumId w:val="13"/>
  </w:num>
  <w:num w:numId="5">
    <w:abstractNumId w:val="6"/>
  </w:num>
  <w:num w:numId="6">
    <w:abstractNumId w:val="0"/>
  </w:num>
  <w:num w:numId="7">
    <w:abstractNumId w:val="9"/>
  </w:num>
  <w:num w:numId="8">
    <w:abstractNumId w:val="18"/>
  </w:num>
  <w:num w:numId="9">
    <w:abstractNumId w:val="25"/>
  </w:num>
  <w:num w:numId="10">
    <w:abstractNumId w:val="8"/>
  </w:num>
  <w:num w:numId="11">
    <w:abstractNumId w:val="23"/>
  </w:num>
  <w:num w:numId="12">
    <w:abstractNumId w:val="19"/>
  </w:num>
  <w:num w:numId="13">
    <w:abstractNumId w:val="28"/>
  </w:num>
  <w:num w:numId="14">
    <w:abstractNumId w:val="5"/>
  </w:num>
  <w:num w:numId="15">
    <w:abstractNumId w:val="22"/>
  </w:num>
  <w:num w:numId="16">
    <w:abstractNumId w:val="27"/>
  </w:num>
  <w:num w:numId="17">
    <w:abstractNumId w:val="16"/>
  </w:num>
  <w:num w:numId="18">
    <w:abstractNumId w:val="26"/>
  </w:num>
  <w:num w:numId="19">
    <w:abstractNumId w:val="24"/>
  </w:num>
  <w:num w:numId="20">
    <w:abstractNumId w:val="3"/>
  </w:num>
  <w:num w:numId="21">
    <w:abstractNumId w:val="20"/>
  </w:num>
  <w:num w:numId="22">
    <w:abstractNumId w:val="15"/>
  </w:num>
  <w:num w:numId="23">
    <w:abstractNumId w:val="11"/>
  </w:num>
  <w:num w:numId="24">
    <w:abstractNumId w:val="21"/>
  </w:num>
  <w:num w:numId="25">
    <w:abstractNumId w:val="1"/>
  </w:num>
  <w:num w:numId="26">
    <w:abstractNumId w:val="10"/>
  </w:num>
  <w:num w:numId="27">
    <w:abstractNumId w:val="7"/>
  </w:num>
  <w:num w:numId="28">
    <w:abstractNumId w:val="14"/>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CB7"/>
    <w:rsid w:val="0000765D"/>
    <w:rsid w:val="000141A1"/>
    <w:rsid w:val="0003545E"/>
    <w:rsid w:val="000454C9"/>
    <w:rsid w:val="00046FC5"/>
    <w:rsid w:val="00067AA4"/>
    <w:rsid w:val="00071776"/>
    <w:rsid w:val="00074BB9"/>
    <w:rsid w:val="0008217F"/>
    <w:rsid w:val="000A7B26"/>
    <w:rsid w:val="000C30DC"/>
    <w:rsid w:val="000C38EA"/>
    <w:rsid w:val="000C503F"/>
    <w:rsid w:val="000D325D"/>
    <w:rsid w:val="000E689A"/>
    <w:rsid w:val="00113E0E"/>
    <w:rsid w:val="00126935"/>
    <w:rsid w:val="001318F3"/>
    <w:rsid w:val="00133057"/>
    <w:rsid w:val="0013341F"/>
    <w:rsid w:val="00144F30"/>
    <w:rsid w:val="00146C06"/>
    <w:rsid w:val="0015233B"/>
    <w:rsid w:val="00153D51"/>
    <w:rsid w:val="0016799E"/>
    <w:rsid w:val="00175C4C"/>
    <w:rsid w:val="00182ECC"/>
    <w:rsid w:val="0018349C"/>
    <w:rsid w:val="00183842"/>
    <w:rsid w:val="00185D3A"/>
    <w:rsid w:val="0019604E"/>
    <w:rsid w:val="001A35B0"/>
    <w:rsid w:val="001A42E0"/>
    <w:rsid w:val="001C0B58"/>
    <w:rsid w:val="001C668C"/>
    <w:rsid w:val="001D3203"/>
    <w:rsid w:val="001E0135"/>
    <w:rsid w:val="002007DC"/>
    <w:rsid w:val="00204416"/>
    <w:rsid w:val="00211AAD"/>
    <w:rsid w:val="002124A7"/>
    <w:rsid w:val="00214A1E"/>
    <w:rsid w:val="00217EB7"/>
    <w:rsid w:val="00223214"/>
    <w:rsid w:val="00232052"/>
    <w:rsid w:val="0023763C"/>
    <w:rsid w:val="00237B67"/>
    <w:rsid w:val="00241A37"/>
    <w:rsid w:val="00252032"/>
    <w:rsid w:val="00256782"/>
    <w:rsid w:val="00262AD8"/>
    <w:rsid w:val="00277854"/>
    <w:rsid w:val="00277D6B"/>
    <w:rsid w:val="0028048B"/>
    <w:rsid w:val="00283792"/>
    <w:rsid w:val="00286934"/>
    <w:rsid w:val="002870B6"/>
    <w:rsid w:val="00291BF3"/>
    <w:rsid w:val="00291F6C"/>
    <w:rsid w:val="0029643B"/>
    <w:rsid w:val="002A1886"/>
    <w:rsid w:val="002A596B"/>
    <w:rsid w:val="002B089D"/>
    <w:rsid w:val="002B4201"/>
    <w:rsid w:val="002B767F"/>
    <w:rsid w:val="002C3AF7"/>
    <w:rsid w:val="002C59C4"/>
    <w:rsid w:val="002D3FCD"/>
    <w:rsid w:val="002E3993"/>
    <w:rsid w:val="002F1B4C"/>
    <w:rsid w:val="00303341"/>
    <w:rsid w:val="00304AF9"/>
    <w:rsid w:val="00305346"/>
    <w:rsid w:val="00311C5F"/>
    <w:rsid w:val="00315883"/>
    <w:rsid w:val="003167DF"/>
    <w:rsid w:val="00324BE0"/>
    <w:rsid w:val="00327E7C"/>
    <w:rsid w:val="00337D69"/>
    <w:rsid w:val="003408C7"/>
    <w:rsid w:val="00351FF1"/>
    <w:rsid w:val="00354BE6"/>
    <w:rsid w:val="00355CEA"/>
    <w:rsid w:val="00357F77"/>
    <w:rsid w:val="00362795"/>
    <w:rsid w:val="0036665E"/>
    <w:rsid w:val="00370BA9"/>
    <w:rsid w:val="0037442B"/>
    <w:rsid w:val="00374E75"/>
    <w:rsid w:val="003900B6"/>
    <w:rsid w:val="00395608"/>
    <w:rsid w:val="003B4185"/>
    <w:rsid w:val="003B6258"/>
    <w:rsid w:val="003B6B0B"/>
    <w:rsid w:val="003C2BE1"/>
    <w:rsid w:val="003C620F"/>
    <w:rsid w:val="003C7347"/>
    <w:rsid w:val="003D5100"/>
    <w:rsid w:val="004227E3"/>
    <w:rsid w:val="00424635"/>
    <w:rsid w:val="00425D7F"/>
    <w:rsid w:val="004332C9"/>
    <w:rsid w:val="00433A46"/>
    <w:rsid w:val="004348CF"/>
    <w:rsid w:val="00436166"/>
    <w:rsid w:val="00437F4A"/>
    <w:rsid w:val="004442F6"/>
    <w:rsid w:val="00444921"/>
    <w:rsid w:val="00444A3F"/>
    <w:rsid w:val="00463DCE"/>
    <w:rsid w:val="00472348"/>
    <w:rsid w:val="00474A72"/>
    <w:rsid w:val="00492967"/>
    <w:rsid w:val="00494F4C"/>
    <w:rsid w:val="004D199D"/>
    <w:rsid w:val="004D1C37"/>
    <w:rsid w:val="004E4B22"/>
    <w:rsid w:val="0050422C"/>
    <w:rsid w:val="00514516"/>
    <w:rsid w:val="00522180"/>
    <w:rsid w:val="00526215"/>
    <w:rsid w:val="00533DD7"/>
    <w:rsid w:val="00535BA2"/>
    <w:rsid w:val="0053728E"/>
    <w:rsid w:val="00540C6F"/>
    <w:rsid w:val="0054326F"/>
    <w:rsid w:val="00556B1F"/>
    <w:rsid w:val="00557325"/>
    <w:rsid w:val="00557599"/>
    <w:rsid w:val="005740DA"/>
    <w:rsid w:val="0058447E"/>
    <w:rsid w:val="0059101B"/>
    <w:rsid w:val="00594DF8"/>
    <w:rsid w:val="005A02E6"/>
    <w:rsid w:val="005C6210"/>
    <w:rsid w:val="005D2F88"/>
    <w:rsid w:val="005D3B34"/>
    <w:rsid w:val="005D3FF7"/>
    <w:rsid w:val="005D4E84"/>
    <w:rsid w:val="005E00EF"/>
    <w:rsid w:val="005E1CB7"/>
    <w:rsid w:val="005E2615"/>
    <w:rsid w:val="00600B73"/>
    <w:rsid w:val="00604419"/>
    <w:rsid w:val="006045F2"/>
    <w:rsid w:val="006050E4"/>
    <w:rsid w:val="0062272C"/>
    <w:rsid w:val="00624928"/>
    <w:rsid w:val="00624BAD"/>
    <w:rsid w:val="00625F40"/>
    <w:rsid w:val="00644BCA"/>
    <w:rsid w:val="0064652F"/>
    <w:rsid w:val="006509D2"/>
    <w:rsid w:val="00651233"/>
    <w:rsid w:val="00655EA4"/>
    <w:rsid w:val="00657B97"/>
    <w:rsid w:val="0066293A"/>
    <w:rsid w:val="006671D5"/>
    <w:rsid w:val="006826E9"/>
    <w:rsid w:val="00692A01"/>
    <w:rsid w:val="006A75C8"/>
    <w:rsid w:val="006C05D9"/>
    <w:rsid w:val="006C0BAF"/>
    <w:rsid w:val="006D1A01"/>
    <w:rsid w:val="006D25EC"/>
    <w:rsid w:val="006D2E4E"/>
    <w:rsid w:val="006D611B"/>
    <w:rsid w:val="006D7829"/>
    <w:rsid w:val="00700AAE"/>
    <w:rsid w:val="00721630"/>
    <w:rsid w:val="007319D1"/>
    <w:rsid w:val="00737E6F"/>
    <w:rsid w:val="007421C0"/>
    <w:rsid w:val="007524AD"/>
    <w:rsid w:val="00752C6C"/>
    <w:rsid w:val="00766304"/>
    <w:rsid w:val="00773F88"/>
    <w:rsid w:val="00781A9A"/>
    <w:rsid w:val="00795B0A"/>
    <w:rsid w:val="007A13F8"/>
    <w:rsid w:val="007A36FD"/>
    <w:rsid w:val="007B1CBE"/>
    <w:rsid w:val="007C7665"/>
    <w:rsid w:val="007D4BED"/>
    <w:rsid w:val="007F1C97"/>
    <w:rsid w:val="007F5140"/>
    <w:rsid w:val="007F6082"/>
    <w:rsid w:val="0080359B"/>
    <w:rsid w:val="00810F6A"/>
    <w:rsid w:val="008204EB"/>
    <w:rsid w:val="0082372E"/>
    <w:rsid w:val="00840C22"/>
    <w:rsid w:val="0084178D"/>
    <w:rsid w:val="0085497C"/>
    <w:rsid w:val="0085544D"/>
    <w:rsid w:val="008616AC"/>
    <w:rsid w:val="008652EA"/>
    <w:rsid w:val="008832EC"/>
    <w:rsid w:val="00891748"/>
    <w:rsid w:val="008A22C6"/>
    <w:rsid w:val="008B60E5"/>
    <w:rsid w:val="008B7397"/>
    <w:rsid w:val="008B7620"/>
    <w:rsid w:val="008C45A6"/>
    <w:rsid w:val="008C639B"/>
    <w:rsid w:val="008C7A1D"/>
    <w:rsid w:val="008C7E4C"/>
    <w:rsid w:val="008E168A"/>
    <w:rsid w:val="008E41C2"/>
    <w:rsid w:val="008E6B50"/>
    <w:rsid w:val="008F4EFC"/>
    <w:rsid w:val="00907BA5"/>
    <w:rsid w:val="00910FA4"/>
    <w:rsid w:val="0091611F"/>
    <w:rsid w:val="00932AE7"/>
    <w:rsid w:val="0093346F"/>
    <w:rsid w:val="00936EE4"/>
    <w:rsid w:val="00937BFA"/>
    <w:rsid w:val="00950CE0"/>
    <w:rsid w:val="00965E11"/>
    <w:rsid w:val="00973060"/>
    <w:rsid w:val="009732A6"/>
    <w:rsid w:val="00975A3E"/>
    <w:rsid w:val="00990EE7"/>
    <w:rsid w:val="009956B2"/>
    <w:rsid w:val="009A271C"/>
    <w:rsid w:val="009A38E0"/>
    <w:rsid w:val="009B1FA0"/>
    <w:rsid w:val="009B34C8"/>
    <w:rsid w:val="009C01DD"/>
    <w:rsid w:val="009C6125"/>
    <w:rsid w:val="009C6ECB"/>
    <w:rsid w:val="009F6273"/>
    <w:rsid w:val="00A03767"/>
    <w:rsid w:val="00A061A1"/>
    <w:rsid w:val="00A125E4"/>
    <w:rsid w:val="00A12623"/>
    <w:rsid w:val="00A13092"/>
    <w:rsid w:val="00A25272"/>
    <w:rsid w:val="00A35348"/>
    <w:rsid w:val="00A36047"/>
    <w:rsid w:val="00A52188"/>
    <w:rsid w:val="00A566C5"/>
    <w:rsid w:val="00A610C2"/>
    <w:rsid w:val="00A62165"/>
    <w:rsid w:val="00A97988"/>
    <w:rsid w:val="00A97A3B"/>
    <w:rsid w:val="00AA435C"/>
    <w:rsid w:val="00AB2A28"/>
    <w:rsid w:val="00AB7991"/>
    <w:rsid w:val="00AC0293"/>
    <w:rsid w:val="00AD0086"/>
    <w:rsid w:val="00AD17F8"/>
    <w:rsid w:val="00AE3341"/>
    <w:rsid w:val="00AE6A69"/>
    <w:rsid w:val="00AF3A77"/>
    <w:rsid w:val="00B00F70"/>
    <w:rsid w:val="00B10345"/>
    <w:rsid w:val="00B2401D"/>
    <w:rsid w:val="00B271F8"/>
    <w:rsid w:val="00B3512F"/>
    <w:rsid w:val="00B41F01"/>
    <w:rsid w:val="00B438D9"/>
    <w:rsid w:val="00B519C5"/>
    <w:rsid w:val="00B649AA"/>
    <w:rsid w:val="00B67B10"/>
    <w:rsid w:val="00B74678"/>
    <w:rsid w:val="00B81DD0"/>
    <w:rsid w:val="00B90184"/>
    <w:rsid w:val="00B97FE6"/>
    <w:rsid w:val="00BA0145"/>
    <w:rsid w:val="00BC040B"/>
    <w:rsid w:val="00BC68E8"/>
    <w:rsid w:val="00BD0436"/>
    <w:rsid w:val="00BD313F"/>
    <w:rsid w:val="00BD4D2E"/>
    <w:rsid w:val="00BF7F9A"/>
    <w:rsid w:val="00C04A16"/>
    <w:rsid w:val="00C05E90"/>
    <w:rsid w:val="00C16AF1"/>
    <w:rsid w:val="00C253EA"/>
    <w:rsid w:val="00C325FF"/>
    <w:rsid w:val="00C34F01"/>
    <w:rsid w:val="00C35E74"/>
    <w:rsid w:val="00C52495"/>
    <w:rsid w:val="00C67FC3"/>
    <w:rsid w:val="00C72387"/>
    <w:rsid w:val="00C80D5D"/>
    <w:rsid w:val="00C86C39"/>
    <w:rsid w:val="00C93BE8"/>
    <w:rsid w:val="00C93CAA"/>
    <w:rsid w:val="00C95C75"/>
    <w:rsid w:val="00CA279E"/>
    <w:rsid w:val="00CA6F81"/>
    <w:rsid w:val="00CB2FB7"/>
    <w:rsid w:val="00CC56D2"/>
    <w:rsid w:val="00CC7C9C"/>
    <w:rsid w:val="00CD4B7A"/>
    <w:rsid w:val="00CD4FE0"/>
    <w:rsid w:val="00CD678A"/>
    <w:rsid w:val="00CF24BA"/>
    <w:rsid w:val="00D01330"/>
    <w:rsid w:val="00D10F90"/>
    <w:rsid w:val="00D11856"/>
    <w:rsid w:val="00D278E2"/>
    <w:rsid w:val="00D3007B"/>
    <w:rsid w:val="00D35EC3"/>
    <w:rsid w:val="00D37BCE"/>
    <w:rsid w:val="00D40B2C"/>
    <w:rsid w:val="00D51D0F"/>
    <w:rsid w:val="00D54C91"/>
    <w:rsid w:val="00D62916"/>
    <w:rsid w:val="00D77DB5"/>
    <w:rsid w:val="00D83DC5"/>
    <w:rsid w:val="00D85CB2"/>
    <w:rsid w:val="00DA2C77"/>
    <w:rsid w:val="00DA4F5D"/>
    <w:rsid w:val="00DB0A3B"/>
    <w:rsid w:val="00DB1684"/>
    <w:rsid w:val="00DB6DEB"/>
    <w:rsid w:val="00DF7CA9"/>
    <w:rsid w:val="00E04440"/>
    <w:rsid w:val="00E05AF6"/>
    <w:rsid w:val="00E11E63"/>
    <w:rsid w:val="00E23CFD"/>
    <w:rsid w:val="00E30CE5"/>
    <w:rsid w:val="00E42553"/>
    <w:rsid w:val="00E44181"/>
    <w:rsid w:val="00E4505D"/>
    <w:rsid w:val="00E50F64"/>
    <w:rsid w:val="00E60A26"/>
    <w:rsid w:val="00E6174E"/>
    <w:rsid w:val="00E73040"/>
    <w:rsid w:val="00E75830"/>
    <w:rsid w:val="00E90915"/>
    <w:rsid w:val="00EA1088"/>
    <w:rsid w:val="00EA3F34"/>
    <w:rsid w:val="00EA41E3"/>
    <w:rsid w:val="00EB6894"/>
    <w:rsid w:val="00EB7797"/>
    <w:rsid w:val="00EC01FE"/>
    <w:rsid w:val="00ED5A81"/>
    <w:rsid w:val="00EE280B"/>
    <w:rsid w:val="00EE426E"/>
    <w:rsid w:val="00EF5107"/>
    <w:rsid w:val="00F11BFD"/>
    <w:rsid w:val="00F12871"/>
    <w:rsid w:val="00F1719D"/>
    <w:rsid w:val="00F26277"/>
    <w:rsid w:val="00F42D6D"/>
    <w:rsid w:val="00F7171B"/>
    <w:rsid w:val="00F7579B"/>
    <w:rsid w:val="00F9243D"/>
    <w:rsid w:val="00F94D9A"/>
    <w:rsid w:val="00FA0AD6"/>
    <w:rsid w:val="00FB017C"/>
    <w:rsid w:val="00FB11DD"/>
    <w:rsid w:val="00FC1173"/>
    <w:rsid w:val="00FE4842"/>
    <w:rsid w:val="00FE53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CB7"/>
    <w:rPr>
      <w:rFonts w:ascii="Calibri" w:eastAsia="MS Mincho"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E1CB7"/>
    <w:pPr>
      <w:autoSpaceDE w:val="0"/>
      <w:autoSpaceDN w:val="0"/>
      <w:adjustRightInd w:val="0"/>
      <w:spacing w:after="0" w:line="240" w:lineRule="auto"/>
    </w:pPr>
    <w:rPr>
      <w:rFonts w:ascii="Times New Roman" w:eastAsia="MS Mincho" w:hAnsi="Times New Roman" w:cs="Times New Roman"/>
      <w:color w:val="000000"/>
      <w:sz w:val="24"/>
      <w:szCs w:val="24"/>
      <w:lang w:val="en-GB"/>
    </w:rPr>
  </w:style>
  <w:style w:type="paragraph" w:styleId="Header">
    <w:name w:val="header"/>
    <w:basedOn w:val="Normal"/>
    <w:link w:val="HeaderChar"/>
    <w:uiPriority w:val="99"/>
    <w:unhideWhenUsed/>
    <w:rsid w:val="005E1CB7"/>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1CB7"/>
    <w:rPr>
      <w:rFonts w:ascii="Calibri" w:eastAsia="MS Mincho" w:hAnsi="Calibri" w:cs="Times New Roman"/>
      <w:lang w:val="en-GB"/>
    </w:rPr>
  </w:style>
  <w:style w:type="paragraph" w:styleId="Footer">
    <w:name w:val="footer"/>
    <w:basedOn w:val="Normal"/>
    <w:link w:val="FooterChar"/>
    <w:uiPriority w:val="99"/>
    <w:unhideWhenUsed/>
    <w:rsid w:val="005E1CB7"/>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1CB7"/>
    <w:rPr>
      <w:rFonts w:ascii="Calibri" w:eastAsia="MS Mincho" w:hAnsi="Calibri" w:cs="Times New Roman"/>
      <w:lang w:val="en-GB"/>
    </w:rPr>
  </w:style>
  <w:style w:type="character" w:customStyle="1" w:styleId="BalloonTextChar">
    <w:name w:val="Balloon Text Char"/>
    <w:basedOn w:val="DefaultParagraphFont"/>
    <w:link w:val="BalloonText"/>
    <w:uiPriority w:val="99"/>
    <w:semiHidden/>
    <w:rsid w:val="005E1CB7"/>
    <w:rPr>
      <w:rFonts w:ascii="Tahoma" w:eastAsia="MS Mincho" w:hAnsi="Tahoma" w:cs="Tahoma"/>
      <w:sz w:val="16"/>
      <w:szCs w:val="16"/>
      <w:lang w:val="en-GB"/>
    </w:rPr>
  </w:style>
  <w:style w:type="paragraph" w:styleId="BalloonText">
    <w:name w:val="Balloon Text"/>
    <w:basedOn w:val="Normal"/>
    <w:link w:val="BalloonTextChar"/>
    <w:uiPriority w:val="99"/>
    <w:semiHidden/>
    <w:unhideWhenUsed/>
    <w:rsid w:val="005E1CB7"/>
    <w:pPr>
      <w:spacing w:after="0" w:line="240" w:lineRule="auto"/>
    </w:pPr>
    <w:rPr>
      <w:rFonts w:ascii="Tahoma" w:hAnsi="Tahoma" w:cs="Tahoma"/>
      <w:sz w:val="16"/>
      <w:szCs w:val="16"/>
    </w:rPr>
  </w:style>
  <w:style w:type="paragraph" w:styleId="ListParagraph">
    <w:name w:val="List Paragraph"/>
    <w:basedOn w:val="Normal"/>
    <w:uiPriority w:val="34"/>
    <w:qFormat/>
    <w:rsid w:val="005E1CB7"/>
    <w:pPr>
      <w:ind w:left="720"/>
      <w:contextualSpacing/>
    </w:pPr>
  </w:style>
  <w:style w:type="paragraph" w:styleId="CommentText">
    <w:name w:val="annotation text"/>
    <w:basedOn w:val="Normal"/>
    <w:link w:val="CommentTextChar"/>
    <w:uiPriority w:val="99"/>
    <w:semiHidden/>
    <w:unhideWhenUsed/>
    <w:rsid w:val="005E1CB7"/>
    <w:pPr>
      <w:spacing w:line="240" w:lineRule="auto"/>
    </w:pPr>
    <w:rPr>
      <w:sz w:val="20"/>
      <w:szCs w:val="20"/>
    </w:rPr>
  </w:style>
  <w:style w:type="character" w:customStyle="1" w:styleId="CommentTextChar">
    <w:name w:val="Comment Text Char"/>
    <w:basedOn w:val="DefaultParagraphFont"/>
    <w:link w:val="CommentText"/>
    <w:uiPriority w:val="99"/>
    <w:semiHidden/>
    <w:rsid w:val="005E1CB7"/>
    <w:rPr>
      <w:rFonts w:ascii="Calibri" w:eastAsia="MS Mincho" w:hAnsi="Calibri" w:cs="Times New Roman"/>
      <w:sz w:val="20"/>
      <w:szCs w:val="20"/>
      <w:lang w:val="en-GB"/>
    </w:rPr>
  </w:style>
  <w:style w:type="character" w:customStyle="1" w:styleId="CommentSubjectChar">
    <w:name w:val="Comment Subject Char"/>
    <w:basedOn w:val="CommentTextChar"/>
    <w:link w:val="CommentSubject"/>
    <w:uiPriority w:val="99"/>
    <w:semiHidden/>
    <w:rsid w:val="005E1CB7"/>
    <w:rPr>
      <w:rFonts w:ascii="Calibri" w:eastAsia="MS Mincho" w:hAnsi="Calibri" w:cs="Times New Roman"/>
      <w:b/>
      <w:bCs/>
      <w:sz w:val="20"/>
      <w:szCs w:val="20"/>
      <w:lang w:val="en-GB"/>
    </w:rPr>
  </w:style>
  <w:style w:type="paragraph" w:styleId="CommentSubject">
    <w:name w:val="annotation subject"/>
    <w:basedOn w:val="CommentText"/>
    <w:next w:val="CommentText"/>
    <w:link w:val="CommentSubjectChar"/>
    <w:uiPriority w:val="99"/>
    <w:semiHidden/>
    <w:unhideWhenUsed/>
    <w:rsid w:val="005E1CB7"/>
    <w:rPr>
      <w:b/>
      <w:bCs/>
    </w:rPr>
  </w:style>
  <w:style w:type="character" w:customStyle="1" w:styleId="hps">
    <w:name w:val="hps"/>
    <w:basedOn w:val="DefaultParagraphFont"/>
    <w:rsid w:val="005E1CB7"/>
  </w:style>
  <w:style w:type="character" w:customStyle="1" w:styleId="atn">
    <w:name w:val="atn"/>
    <w:basedOn w:val="DefaultParagraphFont"/>
    <w:rsid w:val="005E1CB7"/>
  </w:style>
  <w:style w:type="character" w:customStyle="1" w:styleId="DocumentMapChar">
    <w:name w:val="Document Map Char"/>
    <w:basedOn w:val="DefaultParagraphFont"/>
    <w:link w:val="DocumentMap"/>
    <w:uiPriority w:val="99"/>
    <w:semiHidden/>
    <w:rsid w:val="005E1CB7"/>
    <w:rPr>
      <w:rFonts w:ascii="Tahoma" w:eastAsia="MS Mincho" w:hAnsi="Tahoma" w:cs="Tahoma"/>
      <w:sz w:val="16"/>
      <w:szCs w:val="16"/>
      <w:lang w:val="en-GB"/>
    </w:rPr>
  </w:style>
  <w:style w:type="paragraph" w:styleId="DocumentMap">
    <w:name w:val="Document Map"/>
    <w:basedOn w:val="Normal"/>
    <w:link w:val="DocumentMapChar"/>
    <w:uiPriority w:val="99"/>
    <w:semiHidden/>
    <w:unhideWhenUsed/>
    <w:rsid w:val="005E1CB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CB7"/>
    <w:rPr>
      <w:rFonts w:ascii="Calibri" w:eastAsia="MS Mincho"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E1CB7"/>
    <w:pPr>
      <w:autoSpaceDE w:val="0"/>
      <w:autoSpaceDN w:val="0"/>
      <w:adjustRightInd w:val="0"/>
      <w:spacing w:after="0" w:line="240" w:lineRule="auto"/>
    </w:pPr>
    <w:rPr>
      <w:rFonts w:ascii="Times New Roman" w:eastAsia="MS Mincho" w:hAnsi="Times New Roman" w:cs="Times New Roman"/>
      <w:color w:val="000000"/>
      <w:sz w:val="24"/>
      <w:szCs w:val="24"/>
      <w:lang w:val="en-GB"/>
    </w:rPr>
  </w:style>
  <w:style w:type="paragraph" w:styleId="Header">
    <w:name w:val="header"/>
    <w:basedOn w:val="Normal"/>
    <w:link w:val="HeaderChar"/>
    <w:uiPriority w:val="99"/>
    <w:unhideWhenUsed/>
    <w:rsid w:val="005E1CB7"/>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1CB7"/>
    <w:rPr>
      <w:rFonts w:ascii="Calibri" w:eastAsia="MS Mincho" w:hAnsi="Calibri" w:cs="Times New Roman"/>
      <w:lang w:val="en-GB"/>
    </w:rPr>
  </w:style>
  <w:style w:type="paragraph" w:styleId="Footer">
    <w:name w:val="footer"/>
    <w:basedOn w:val="Normal"/>
    <w:link w:val="FooterChar"/>
    <w:uiPriority w:val="99"/>
    <w:unhideWhenUsed/>
    <w:rsid w:val="005E1CB7"/>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1CB7"/>
    <w:rPr>
      <w:rFonts w:ascii="Calibri" w:eastAsia="MS Mincho" w:hAnsi="Calibri" w:cs="Times New Roman"/>
      <w:lang w:val="en-GB"/>
    </w:rPr>
  </w:style>
  <w:style w:type="character" w:customStyle="1" w:styleId="BalloonTextChar">
    <w:name w:val="Balloon Text Char"/>
    <w:basedOn w:val="DefaultParagraphFont"/>
    <w:link w:val="BalloonText"/>
    <w:uiPriority w:val="99"/>
    <w:semiHidden/>
    <w:rsid w:val="005E1CB7"/>
    <w:rPr>
      <w:rFonts w:ascii="Tahoma" w:eastAsia="MS Mincho" w:hAnsi="Tahoma" w:cs="Tahoma"/>
      <w:sz w:val="16"/>
      <w:szCs w:val="16"/>
      <w:lang w:val="en-GB"/>
    </w:rPr>
  </w:style>
  <w:style w:type="paragraph" w:styleId="BalloonText">
    <w:name w:val="Balloon Text"/>
    <w:basedOn w:val="Normal"/>
    <w:link w:val="BalloonTextChar"/>
    <w:uiPriority w:val="99"/>
    <w:semiHidden/>
    <w:unhideWhenUsed/>
    <w:rsid w:val="005E1CB7"/>
    <w:pPr>
      <w:spacing w:after="0" w:line="240" w:lineRule="auto"/>
    </w:pPr>
    <w:rPr>
      <w:rFonts w:ascii="Tahoma" w:hAnsi="Tahoma" w:cs="Tahoma"/>
      <w:sz w:val="16"/>
      <w:szCs w:val="16"/>
    </w:rPr>
  </w:style>
  <w:style w:type="paragraph" w:styleId="ListParagraph">
    <w:name w:val="List Paragraph"/>
    <w:basedOn w:val="Normal"/>
    <w:uiPriority w:val="34"/>
    <w:qFormat/>
    <w:rsid w:val="005E1CB7"/>
    <w:pPr>
      <w:ind w:left="720"/>
      <w:contextualSpacing/>
    </w:pPr>
  </w:style>
  <w:style w:type="paragraph" w:styleId="CommentText">
    <w:name w:val="annotation text"/>
    <w:basedOn w:val="Normal"/>
    <w:link w:val="CommentTextChar"/>
    <w:uiPriority w:val="99"/>
    <w:semiHidden/>
    <w:unhideWhenUsed/>
    <w:rsid w:val="005E1CB7"/>
    <w:pPr>
      <w:spacing w:line="240" w:lineRule="auto"/>
    </w:pPr>
    <w:rPr>
      <w:sz w:val="20"/>
      <w:szCs w:val="20"/>
    </w:rPr>
  </w:style>
  <w:style w:type="character" w:customStyle="1" w:styleId="CommentTextChar">
    <w:name w:val="Comment Text Char"/>
    <w:basedOn w:val="DefaultParagraphFont"/>
    <w:link w:val="CommentText"/>
    <w:uiPriority w:val="99"/>
    <w:semiHidden/>
    <w:rsid w:val="005E1CB7"/>
    <w:rPr>
      <w:rFonts w:ascii="Calibri" w:eastAsia="MS Mincho" w:hAnsi="Calibri" w:cs="Times New Roman"/>
      <w:sz w:val="20"/>
      <w:szCs w:val="20"/>
      <w:lang w:val="en-GB"/>
    </w:rPr>
  </w:style>
  <w:style w:type="character" w:customStyle="1" w:styleId="CommentSubjectChar">
    <w:name w:val="Comment Subject Char"/>
    <w:basedOn w:val="CommentTextChar"/>
    <w:link w:val="CommentSubject"/>
    <w:uiPriority w:val="99"/>
    <w:semiHidden/>
    <w:rsid w:val="005E1CB7"/>
    <w:rPr>
      <w:rFonts w:ascii="Calibri" w:eastAsia="MS Mincho" w:hAnsi="Calibri" w:cs="Times New Roman"/>
      <w:b/>
      <w:bCs/>
      <w:sz w:val="20"/>
      <w:szCs w:val="20"/>
      <w:lang w:val="en-GB"/>
    </w:rPr>
  </w:style>
  <w:style w:type="paragraph" w:styleId="CommentSubject">
    <w:name w:val="annotation subject"/>
    <w:basedOn w:val="CommentText"/>
    <w:next w:val="CommentText"/>
    <w:link w:val="CommentSubjectChar"/>
    <w:uiPriority w:val="99"/>
    <w:semiHidden/>
    <w:unhideWhenUsed/>
    <w:rsid w:val="005E1CB7"/>
    <w:rPr>
      <w:b/>
      <w:bCs/>
    </w:rPr>
  </w:style>
  <w:style w:type="character" w:customStyle="1" w:styleId="hps">
    <w:name w:val="hps"/>
    <w:basedOn w:val="DefaultParagraphFont"/>
    <w:rsid w:val="005E1CB7"/>
  </w:style>
  <w:style w:type="character" w:customStyle="1" w:styleId="atn">
    <w:name w:val="atn"/>
    <w:basedOn w:val="DefaultParagraphFont"/>
    <w:rsid w:val="005E1CB7"/>
  </w:style>
  <w:style w:type="character" w:customStyle="1" w:styleId="DocumentMapChar">
    <w:name w:val="Document Map Char"/>
    <w:basedOn w:val="DefaultParagraphFont"/>
    <w:link w:val="DocumentMap"/>
    <w:uiPriority w:val="99"/>
    <w:semiHidden/>
    <w:rsid w:val="005E1CB7"/>
    <w:rPr>
      <w:rFonts w:ascii="Tahoma" w:eastAsia="MS Mincho" w:hAnsi="Tahoma" w:cs="Tahoma"/>
      <w:sz w:val="16"/>
      <w:szCs w:val="16"/>
      <w:lang w:val="en-GB"/>
    </w:rPr>
  </w:style>
  <w:style w:type="paragraph" w:styleId="DocumentMap">
    <w:name w:val="Document Map"/>
    <w:basedOn w:val="Normal"/>
    <w:link w:val="DocumentMapChar"/>
    <w:uiPriority w:val="99"/>
    <w:semiHidden/>
    <w:unhideWhenUsed/>
    <w:rsid w:val="005E1C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597</Words>
  <Characters>3405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2015-10-07T09:00:00Z</cp:lastPrinted>
  <dcterms:created xsi:type="dcterms:W3CDTF">2021-01-13T10:43:00Z</dcterms:created>
  <dcterms:modified xsi:type="dcterms:W3CDTF">2021-01-13T12:57:00Z</dcterms:modified>
</cp:coreProperties>
</file>